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EF2" w:rsidRDefault="00F87EF2" w:rsidP="00F87EF2">
      <w:pPr>
        <w:pStyle w:val="WW-Standard"/>
        <w:rPr>
          <w:sz w:val="44"/>
          <w:szCs w:val="48"/>
        </w:rPr>
      </w:pPr>
      <w:r>
        <w:rPr>
          <w:noProof/>
          <w:sz w:val="44"/>
          <w:szCs w:val="48"/>
          <w:lang w:bidi="ar-SA"/>
        </w:rPr>
        <w:drawing>
          <wp:inline distT="0" distB="0" distL="0" distR="0">
            <wp:extent cx="1864659" cy="481234"/>
            <wp:effectExtent l="0" t="0" r="2540" b="0"/>
            <wp:docPr id="4" name="Image 4" descr="U:\formation\scpo\SciencesPO_Appellations_Executive_Education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ormation\scpo\SciencesPO_Appellations_Executive_Education_Q.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197" cy="481631"/>
                    </a:xfrm>
                    <a:prstGeom prst="rect">
                      <a:avLst/>
                    </a:prstGeom>
                    <a:noFill/>
                    <a:ln>
                      <a:noFill/>
                    </a:ln>
                  </pic:spPr>
                </pic:pic>
              </a:graphicData>
            </a:graphic>
          </wp:inline>
        </w:drawing>
      </w:r>
    </w:p>
    <w:p w:rsidR="00C65D2B" w:rsidRPr="00C65D2B" w:rsidRDefault="00C65D2B">
      <w:pPr>
        <w:pStyle w:val="WW-Standard"/>
        <w:jc w:val="center"/>
        <w:rPr>
          <w:sz w:val="44"/>
          <w:szCs w:val="48"/>
        </w:rPr>
      </w:pPr>
      <w:r w:rsidRPr="00C65D2B">
        <w:rPr>
          <w:sz w:val="44"/>
          <w:szCs w:val="48"/>
        </w:rPr>
        <w:t>Optimiser son utilisation de la documentation juridique</w:t>
      </w:r>
    </w:p>
    <w:p w:rsidR="007A38DB" w:rsidRDefault="00681198">
      <w:pPr>
        <w:pStyle w:val="WW-Standard"/>
        <w:jc w:val="center"/>
      </w:pPr>
      <w:r>
        <w:rPr>
          <w:rStyle w:val="Internetlinkuser"/>
        </w:rPr>
        <w:t xml:space="preserve">Sciences Po Formation – </w:t>
      </w:r>
      <w:r w:rsidR="001453DC">
        <w:rPr>
          <w:rStyle w:val="Internetlinkuser"/>
        </w:rPr>
        <w:t xml:space="preserve">octobre </w:t>
      </w:r>
      <w:r w:rsidR="00B205D0">
        <w:rPr>
          <w:rStyle w:val="Internetlinkuser"/>
        </w:rPr>
        <w:t>202</w:t>
      </w:r>
      <w:r w:rsidR="00CE566B">
        <w:rPr>
          <w:rStyle w:val="Internetlinkuser"/>
        </w:rPr>
        <w:t>1</w:t>
      </w:r>
    </w:p>
    <w:p w:rsidR="007A38DB" w:rsidRDefault="00681198">
      <w:pPr>
        <w:pStyle w:val="WW-Standard"/>
        <w:jc w:val="center"/>
      </w:pPr>
      <w:r>
        <w:rPr>
          <w:i/>
          <w:iCs/>
        </w:rPr>
        <w:t xml:space="preserve">Stéphane Cottin. </w:t>
      </w:r>
      <w:hyperlink r:id="rId9" w:history="1">
        <w:r>
          <w:rPr>
            <w:rStyle w:val="Internetlink"/>
          </w:rPr>
          <w:t>Stephane.cottin@gmail.com</w:t>
        </w:r>
      </w:hyperlink>
      <w:r w:rsidR="00CE566B">
        <w:rPr>
          <w:i/>
          <w:iCs/>
        </w:rPr>
        <w:t xml:space="preserve"> ou </w:t>
      </w:r>
      <w:hyperlink r:id="rId10" w:history="1">
        <w:r w:rsidR="00CE566B" w:rsidRPr="00F454B3">
          <w:rPr>
            <w:rStyle w:val="Lienhypertexte"/>
            <w:i/>
            <w:iCs/>
          </w:rPr>
          <w:t>stephane.cottin@conseil-constitutionnel.fr</w:t>
        </w:r>
      </w:hyperlink>
      <w:r w:rsidR="00CE566B">
        <w:rPr>
          <w:i/>
          <w:iCs/>
        </w:rPr>
        <w:tab/>
      </w:r>
    </w:p>
    <w:p w:rsidR="007A38DB" w:rsidRDefault="00681198">
      <w:pPr>
        <w:pStyle w:val="WW-Standard"/>
        <w:jc w:val="right"/>
        <w:rPr>
          <w:color w:val="FF0000"/>
        </w:rPr>
      </w:pPr>
      <w:r>
        <w:rPr>
          <w:color w:val="FF0000"/>
        </w:rPr>
        <w:t>NB : ce support de formation est constamment tenu à jour sur le web à l'adresse suivante :</w:t>
      </w:r>
    </w:p>
    <w:p w:rsidR="007A38DB" w:rsidRDefault="009674ED">
      <w:pPr>
        <w:pStyle w:val="WW-Standard"/>
        <w:jc w:val="right"/>
      </w:pPr>
      <w:hyperlink r:id="rId11" w:history="1">
        <w:r w:rsidR="00681198">
          <w:rPr>
            <w:rStyle w:val="Internetlink"/>
          </w:rPr>
          <w:t>http://www.servicedoc.info/scpo/</w:t>
        </w:r>
      </w:hyperlink>
    </w:p>
    <w:p w:rsidR="007A38DB" w:rsidRDefault="00681198">
      <w:pPr>
        <w:pStyle w:val="WW-Standard"/>
        <w:jc w:val="right"/>
      </w:pPr>
      <w:r>
        <w:rPr>
          <w:color w:val="FF0000"/>
        </w:rPr>
        <w:t xml:space="preserve">et la version imprimable (PDF) est sur </w:t>
      </w:r>
      <w:hyperlink r:id="rId12" w:history="1">
        <w:r>
          <w:rPr>
            <w:rStyle w:val="Lienhypertexte"/>
          </w:rPr>
          <w:t>http://www.servicedoc.info/scpo/scpo_contentieux.pdf</w:t>
        </w:r>
      </w:hyperlink>
    </w:p>
    <w:p w:rsidR="007A38DB" w:rsidRDefault="007A38DB">
      <w:pPr>
        <w:pStyle w:val="WW-Standard"/>
      </w:pPr>
    </w:p>
    <w:p w:rsidR="007A38DB" w:rsidRDefault="00681198">
      <w:pPr>
        <w:pStyle w:val="WW-Standard"/>
        <w:jc w:val="both"/>
      </w:pPr>
      <w:r>
        <w:t xml:space="preserve">Ce document est un support de la formation (créé en 1999, mais mis à jour deux ou trois fois par an) consacrée à la recherche documentaire juridique en droit administratif (surtout centré sur la </w:t>
      </w:r>
      <w:r w:rsidR="00DE47F6">
        <w:t xml:space="preserve">recherche de </w:t>
      </w:r>
      <w:r>
        <w:t xml:space="preserve">jurisprudence) et réalisé dans le cadre de la </w:t>
      </w:r>
      <w:hyperlink r:id="rId13" w:history="1">
        <w:r>
          <w:rPr>
            <w:rStyle w:val="Lienhypertexte"/>
          </w:rPr>
          <w:t>formation Contentieux administratif : fondamentaux</w:t>
        </w:r>
      </w:hyperlink>
      <w:r>
        <w:t>.</w:t>
      </w:r>
    </w:p>
    <w:p w:rsidR="007A38DB" w:rsidRDefault="00681198">
      <w:pPr>
        <w:pStyle w:val="WW-Standard"/>
        <w:jc w:val="both"/>
      </w:pPr>
      <w:r>
        <w:t xml:space="preserve">Ce cours illustre la partie décrite dans le plan de formation par : </w:t>
      </w:r>
      <w:r w:rsidRPr="00C65D2B">
        <w:rPr>
          <w:i/>
          <w:kern w:val="0"/>
        </w:rPr>
        <w:t>Mieux exploiter la documentation juridique - Entraînements à la recherche documentaire juridique</w:t>
      </w:r>
      <w:r w:rsidR="00C65D2B" w:rsidRPr="00C65D2B">
        <w:rPr>
          <w:i/>
          <w:kern w:val="0"/>
        </w:rPr>
        <w:t>.</w:t>
      </w:r>
    </w:p>
    <w:p w:rsidR="007A38DB" w:rsidRDefault="00681198">
      <w:pPr>
        <w:pStyle w:val="WW-Standard"/>
        <w:jc w:val="both"/>
        <w:rPr>
          <w:sz w:val="20"/>
          <w:szCs w:val="20"/>
        </w:rPr>
      </w:pPr>
      <w:r>
        <w:rPr>
          <w:sz w:val="20"/>
          <w:szCs w:val="20"/>
        </w:rPr>
        <w:t xml:space="preserve">A noter qu'il existe un support pour une autre formation assez proche, sous forme d'atelier d'approfondissement, consacrée à la recherche juridique avancée pour </w:t>
      </w:r>
      <w:r w:rsidRPr="00C65D2B">
        <w:rPr>
          <w:i/>
          <w:sz w:val="20"/>
          <w:szCs w:val="20"/>
        </w:rPr>
        <w:t>l'aide à l'élaboration et à la rédaction des textes normatifs</w:t>
      </w:r>
      <w:r w:rsidR="00DC28DB">
        <w:rPr>
          <w:sz w:val="20"/>
          <w:szCs w:val="20"/>
        </w:rPr>
        <w:t>.</w:t>
      </w:r>
    </w:p>
    <w:p w:rsidR="007A38DB" w:rsidRDefault="00681198">
      <w:pPr>
        <w:pStyle w:val="Titre1"/>
        <w:tabs>
          <w:tab w:val="left" w:pos="0"/>
        </w:tabs>
      </w:pPr>
      <w:bookmarkStart w:id="0" w:name="_Toc368314907"/>
      <w:bookmarkStart w:id="1" w:name="_Toc368253229"/>
      <w:bookmarkStart w:id="2" w:name="__RefHeading__10745_1990982886"/>
      <w:bookmarkStart w:id="3" w:name="_Toc368510027"/>
      <w:bookmarkStart w:id="4" w:name="_Toc51948661"/>
      <w:r>
        <w:t>AVANT-PROPOS</w:t>
      </w:r>
      <w:bookmarkEnd w:id="0"/>
      <w:bookmarkEnd w:id="1"/>
      <w:bookmarkEnd w:id="2"/>
      <w:bookmarkEnd w:id="3"/>
      <w:bookmarkEnd w:id="4"/>
    </w:p>
    <w:p w:rsidR="007A38DB" w:rsidRDefault="00681198">
      <w:pPr>
        <w:pStyle w:val="WW-Standard"/>
        <w:jc w:val="both"/>
      </w:pPr>
      <w:r>
        <w:t>Internet et les « nouvelles » technologies en général (</w:t>
      </w:r>
      <w:r w:rsidR="004A29E0">
        <w:t>numérisation</w:t>
      </w:r>
      <w:r>
        <w:t>, banques de données en ligne…) permettent de réaliser des recherches documentaires rapides, efficaces et généralement considérées comme peu coûteuses, notamment en droit et par</w:t>
      </w:r>
      <w:r w:rsidR="00E219C3">
        <w:t xml:space="preserve"> exemple en droit administratif.</w:t>
      </w:r>
      <w:r>
        <w:t xml:space="preserve"> </w:t>
      </w:r>
      <w:r w:rsidR="00E219C3">
        <w:t>I</w:t>
      </w:r>
      <w:r>
        <w:t>l reste que le papier et les modes de recherches classiques (recueil</w:t>
      </w:r>
      <w:r w:rsidR="00E219C3">
        <w:t>s</w:t>
      </w:r>
      <w:r>
        <w:t xml:space="preserve"> de jurisprudence, encyclopédie</w:t>
      </w:r>
      <w:r w:rsidR="00E219C3">
        <w:t>s</w:t>
      </w:r>
      <w:r>
        <w:t>, revue</w:t>
      </w:r>
      <w:r w:rsidR="00E219C3">
        <w:t>s</w:t>
      </w:r>
      <w:r>
        <w:t xml:space="preserve">…) sont </w:t>
      </w:r>
      <w:r>
        <w:rPr>
          <w:u w:val="single"/>
        </w:rPr>
        <w:t>toujours les sources les plus importantes en quantité et en qualité</w:t>
      </w:r>
      <w:r>
        <w:t>.</w:t>
      </w:r>
    </w:p>
    <w:p w:rsidR="007A38DB" w:rsidRDefault="00681198" w:rsidP="00B205D0">
      <w:pPr>
        <w:pStyle w:val="WW-Standard"/>
        <w:jc w:val="both"/>
      </w:pPr>
      <w:r>
        <w:rPr>
          <w:iCs/>
        </w:rPr>
        <w:t>En outre, affirmer que les recherches électroniques (en ligne ou hors ligne) sont « peu coûteuses » équivaut à ne parler que des coûts en temps d'accès,</w:t>
      </w:r>
      <w:r w:rsidR="00E219C3">
        <w:rPr>
          <w:iCs/>
        </w:rPr>
        <w:t xml:space="preserve"> mais pas des coûts financiers. En effet,</w:t>
      </w:r>
      <w:r>
        <w:rPr>
          <w:iCs/>
        </w:rPr>
        <w:t xml:space="preserve"> peu d'accès « nouvelles technologies » de quali</w:t>
      </w:r>
      <w:r w:rsidR="00E219C3">
        <w:rPr>
          <w:iCs/>
        </w:rPr>
        <w:t xml:space="preserve">té sont gratuits ou peu coûteux : </w:t>
      </w:r>
      <w:r>
        <w:rPr>
          <w:iCs/>
        </w:rPr>
        <w:t xml:space="preserve">les infrastructures techniques </w:t>
      </w:r>
      <w:r w:rsidR="00E219C3">
        <w:rPr>
          <w:iCs/>
        </w:rPr>
        <w:t xml:space="preserve">efficaces </w:t>
      </w:r>
      <w:r w:rsidR="004A29E0">
        <w:rPr>
          <w:iCs/>
        </w:rPr>
        <w:t xml:space="preserve">tant du côté des producteurs (dématérialisation) que des consommateurs (interface de consultation) </w:t>
      </w:r>
      <w:r>
        <w:rPr>
          <w:iCs/>
        </w:rPr>
        <w:t>ne sont pas gratuites. Il faut aussi tenir compte des coûts de formation : si la recherche juridique ne s'improvise pas et nécessite, en plus d'un solide bagage universitaire, une certaine pratique professionnelle, la recherche juridique « NTIC » suppose encore d'autres compétences, à défaut d’autres moyens.</w:t>
      </w:r>
      <w:r w:rsidR="00B205D0">
        <w:t xml:space="preserve"> </w:t>
      </w:r>
    </w:p>
    <w:p w:rsidR="007A38DB" w:rsidRDefault="00681198">
      <w:pPr>
        <w:pStyle w:val="WW-Standard"/>
        <w:jc w:val="both"/>
      </w:pPr>
      <w:r>
        <w:t xml:space="preserve">Il est </w:t>
      </w:r>
      <w:r w:rsidR="00DE47F6">
        <w:t xml:space="preserve">par ailleurs </w:t>
      </w:r>
      <w:r>
        <w:t xml:space="preserve">reconnu que beaucoup outils 'NTIC' ne sont pas autres choses que des mises en ligne d’outils ou de méthodes papier. </w:t>
      </w:r>
      <w:r w:rsidR="00DC28DB">
        <w:t xml:space="preserve">Bien que ce soit très "à la mode" ces derniers temps, </w:t>
      </w:r>
      <w:r w:rsidR="004A29E0">
        <w:t xml:space="preserve">plusieurs nouveaux (?) acteurs proposent désormais des </w:t>
      </w:r>
      <w:r>
        <w:t xml:space="preserve">outils d'intelligence artificielle du type "aide à la décision", </w:t>
      </w:r>
      <w:r w:rsidR="004A29E0">
        <w:t>encore souvent au stade</w:t>
      </w:r>
      <w:r>
        <w:t xml:space="preserve"> de prototype</w:t>
      </w:r>
      <w:r w:rsidR="004A29E0">
        <w:t>s</w:t>
      </w:r>
      <w:r>
        <w:t xml:space="preserve"> </w:t>
      </w:r>
      <w:r w:rsidR="00D06E05">
        <w:t xml:space="preserve">parfois assez aboutis comme par exemple </w:t>
      </w:r>
      <w:r w:rsidR="004A29E0">
        <w:t>l'expérience (désormais suspendue) Supralegem (</w:t>
      </w:r>
      <w:hyperlink r:id="rId14" w:history="1">
        <w:r w:rsidR="004A29E0" w:rsidRPr="00FD1911">
          <w:rPr>
            <w:rStyle w:val="Lienhypertexte"/>
          </w:rPr>
          <w:t>https://m</w:t>
        </w:r>
        <w:r w:rsidR="004A29E0" w:rsidRPr="00FD1911">
          <w:rPr>
            <w:rStyle w:val="Lienhypertexte"/>
          </w:rPr>
          <w:t>e</w:t>
        </w:r>
        <w:r w:rsidR="004A29E0" w:rsidRPr="00FD1911">
          <w:rPr>
            <w:rStyle w:val="Lienhypertexte"/>
          </w:rPr>
          <w:t>dium.com/@supralegem</w:t>
        </w:r>
      </w:hyperlink>
      <w:r w:rsidR="004A29E0">
        <w:t xml:space="preserve">) </w:t>
      </w:r>
      <w:r w:rsidR="00D06E05">
        <w:t>pour le contentieux des étrangers ou</w:t>
      </w:r>
      <w:r w:rsidR="00620D87">
        <w:t xml:space="preserve"> l</w:t>
      </w:r>
      <w:r w:rsidR="00E219C3">
        <w:t>es</w:t>
      </w:r>
      <w:r w:rsidR="00620D87">
        <w:t xml:space="preserve"> </w:t>
      </w:r>
      <w:r w:rsidR="00912CC1">
        <w:t>sites</w:t>
      </w:r>
      <w:r w:rsidR="00620D87">
        <w:t xml:space="preserve"> déjà bien établi</w:t>
      </w:r>
      <w:r w:rsidR="00E219C3">
        <w:t>s</w:t>
      </w:r>
      <w:r w:rsidR="00D06E05">
        <w:t xml:space="preserve"> </w:t>
      </w:r>
      <w:r w:rsidR="00E219C3">
        <w:t>comme</w:t>
      </w:r>
      <w:r w:rsidR="00B205D0">
        <w:t xml:space="preserve"> (entre autres)</w:t>
      </w:r>
      <w:r w:rsidR="00E219C3">
        <w:t xml:space="preserve"> predictice.com, </w:t>
      </w:r>
      <w:r w:rsidR="00E219C3" w:rsidRPr="00E219C3">
        <w:t>caselawanalytics.com</w:t>
      </w:r>
      <w:r w:rsidR="00E219C3">
        <w:t xml:space="preserve"> ou dans </w:t>
      </w:r>
      <w:r w:rsidR="00912CC1">
        <w:t>une certaine mesure doctrine.fr</w:t>
      </w:r>
      <w:r w:rsidR="00B205D0">
        <w:t xml:space="preserve"> (plutôt orienté moteur de recherche pour ce dernier)</w:t>
      </w:r>
      <w:r>
        <w:t>, ou bien des aides au remplissage de formulaires types.</w:t>
      </w:r>
    </w:p>
    <w:p w:rsidR="007A38DB" w:rsidRDefault="00681198">
      <w:pPr>
        <w:pStyle w:val="WW-Standard"/>
        <w:jc w:val="both"/>
      </w:pPr>
      <w:r>
        <w:t>Pour autant, ces dernières années ont vu fleurir des initiatives nombreuses et variées</w:t>
      </w:r>
      <w:r w:rsidR="00DC28DB">
        <w:t xml:space="preserve"> autour des nouveaux accès aux données de masse</w:t>
      </w:r>
      <w:r>
        <w:t xml:space="preserve">. Il faut les connaître pour être en mesure de faire </w:t>
      </w:r>
      <w:r w:rsidR="00DE47F6">
        <w:t>de bons</w:t>
      </w:r>
      <w:r>
        <w:t xml:space="preserve"> choix économique</w:t>
      </w:r>
      <w:r w:rsidR="00DE47F6">
        <w:t>s</w:t>
      </w:r>
      <w:r>
        <w:t xml:space="preserve"> entre les méthodes traditionnelles et ces nouvelles offres, sans abandonner les bonnes pratiques qui ont fait leur preuve.</w:t>
      </w:r>
    </w:p>
    <w:p w:rsidR="007A38DB" w:rsidRPr="00620D87" w:rsidRDefault="00681198">
      <w:pPr>
        <w:pStyle w:val="WW-Standard"/>
        <w:jc w:val="both"/>
        <w:rPr>
          <w:sz w:val="22"/>
        </w:rPr>
      </w:pPr>
      <w:r w:rsidRPr="00620D87">
        <w:rPr>
          <w:sz w:val="22"/>
        </w:rPr>
        <w:t>Ci-après vous trouverez une bibliographie indicative :</w:t>
      </w:r>
    </w:p>
    <w:p w:rsidR="007A38DB" w:rsidRPr="00620D87" w:rsidRDefault="00681198">
      <w:pPr>
        <w:pStyle w:val="WW-Standard"/>
        <w:numPr>
          <w:ilvl w:val="0"/>
          <w:numId w:val="12"/>
        </w:numPr>
        <w:tabs>
          <w:tab w:val="left" w:pos="-720"/>
        </w:tabs>
        <w:jc w:val="both"/>
        <w:rPr>
          <w:sz w:val="22"/>
        </w:rPr>
      </w:pPr>
      <w:r w:rsidRPr="00620D87">
        <w:rPr>
          <w:sz w:val="22"/>
        </w:rPr>
        <w:t>des sites web ("portails"</w:t>
      </w:r>
      <w:r w:rsidR="00DE47F6" w:rsidRPr="00620D87">
        <w:rPr>
          <w:sz w:val="22"/>
        </w:rPr>
        <w:t xml:space="preserve"> ou sites internet classiques</w:t>
      </w:r>
      <w:r w:rsidRPr="00620D87">
        <w:rPr>
          <w:sz w:val="22"/>
        </w:rPr>
        <w:t>) regroupant des informations utiles sur les méthodes de recherche documentaire sur Internet,</w:t>
      </w:r>
    </w:p>
    <w:p w:rsidR="007A38DB" w:rsidRPr="00620D87" w:rsidRDefault="00681198">
      <w:pPr>
        <w:pStyle w:val="WW-Standard"/>
        <w:numPr>
          <w:ilvl w:val="0"/>
          <w:numId w:val="6"/>
        </w:numPr>
        <w:tabs>
          <w:tab w:val="left" w:pos="-720"/>
        </w:tabs>
        <w:jc w:val="both"/>
        <w:rPr>
          <w:sz w:val="22"/>
        </w:rPr>
      </w:pPr>
      <w:r w:rsidRPr="00620D87">
        <w:rPr>
          <w:sz w:val="22"/>
        </w:rPr>
        <w:t>des espaces d’information en ligne plus ou moins interactifs (ou « web 2.0 »), tels des blogs, des wikis, des listes de discussion ou de diffusion consacrés à la documentation juridique</w:t>
      </w:r>
    </w:p>
    <w:p w:rsidR="007A38DB" w:rsidRPr="00620D87" w:rsidRDefault="00681198">
      <w:pPr>
        <w:pStyle w:val="WW-Standard"/>
        <w:numPr>
          <w:ilvl w:val="0"/>
          <w:numId w:val="6"/>
        </w:numPr>
        <w:tabs>
          <w:tab w:val="left" w:pos="-720"/>
        </w:tabs>
        <w:jc w:val="both"/>
        <w:rPr>
          <w:sz w:val="22"/>
        </w:rPr>
      </w:pPr>
      <w:r w:rsidRPr="00620D87">
        <w:rPr>
          <w:sz w:val="22"/>
        </w:rPr>
        <w:t>des ouvrages, certains étant disponibles intégralement en ligne</w:t>
      </w:r>
      <w:r w:rsidR="00DE47F6" w:rsidRPr="00620D87">
        <w:rPr>
          <w:sz w:val="22"/>
        </w:rPr>
        <w:t xml:space="preserve"> sur les supports décrits ci-dessus</w:t>
      </w:r>
      <w:r w:rsidRPr="00620D87">
        <w:rPr>
          <w:sz w:val="22"/>
        </w:rPr>
        <w:t>.</w:t>
      </w:r>
    </w:p>
    <w:p w:rsidR="007A38DB" w:rsidRPr="00620D87" w:rsidRDefault="00681198">
      <w:pPr>
        <w:pStyle w:val="WW-Standard"/>
        <w:jc w:val="both"/>
        <w:rPr>
          <w:sz w:val="22"/>
        </w:rPr>
      </w:pPr>
      <w:r w:rsidRPr="00620D87">
        <w:rPr>
          <w:sz w:val="22"/>
        </w:rPr>
        <w:t>Ensuite, vous trouverez une tentative de catalogue de ressources disponibles classées par type de sources du droit : jurisprudence, législation, doctrine.</w:t>
      </w:r>
    </w:p>
    <w:p w:rsidR="007A38DB" w:rsidRDefault="00681198">
      <w:pPr>
        <w:pStyle w:val="Standard"/>
        <w:pageBreakBefore/>
      </w:pPr>
      <w:r>
        <w:lastRenderedPageBreak/>
        <w:t>Table des matières</w:t>
      </w:r>
    </w:p>
    <w:p w:rsidR="007A38DB" w:rsidRDefault="007A38DB">
      <w:pPr>
        <w:pStyle w:val="TM1"/>
        <w:tabs>
          <w:tab w:val="right" w:leader="dot" w:pos="9933"/>
        </w:tabs>
      </w:pPr>
    </w:p>
    <w:p w:rsidR="00DC3CDE" w:rsidRDefault="00681198">
      <w:pPr>
        <w:pStyle w:val="TM1"/>
        <w:tabs>
          <w:tab w:val="right" w:leader="dot" w:pos="9933"/>
        </w:tabs>
        <w:rPr>
          <w:rFonts w:asciiTheme="minorHAnsi" w:eastAsiaTheme="minorEastAsia" w:hAnsiTheme="minorHAnsi" w:cstheme="minorBidi"/>
          <w:noProof/>
          <w:kern w:val="0"/>
          <w:sz w:val="22"/>
          <w:szCs w:val="22"/>
          <w:lang w:bidi="ar-SA"/>
        </w:rPr>
      </w:pPr>
      <w:r>
        <w:fldChar w:fldCharType="begin"/>
      </w:r>
      <w:r>
        <w:instrText xml:space="preserve"> TOC \o "1-3" \h </w:instrText>
      </w:r>
      <w:r>
        <w:fldChar w:fldCharType="separate"/>
      </w:r>
      <w:hyperlink w:anchor="_Toc51948661" w:history="1">
        <w:r w:rsidR="00DC3CDE" w:rsidRPr="00CB5433">
          <w:rPr>
            <w:rStyle w:val="Lienhypertexte"/>
            <w:noProof/>
          </w:rPr>
          <w:t>AVANT-PROPOS</w:t>
        </w:r>
        <w:r w:rsidR="00DC3CDE">
          <w:rPr>
            <w:noProof/>
          </w:rPr>
          <w:tab/>
        </w:r>
        <w:r w:rsidR="00DC3CDE">
          <w:rPr>
            <w:noProof/>
          </w:rPr>
          <w:fldChar w:fldCharType="begin"/>
        </w:r>
        <w:r w:rsidR="00DC3CDE">
          <w:rPr>
            <w:noProof/>
          </w:rPr>
          <w:instrText xml:space="preserve"> PAGEREF _Toc51948661 \h </w:instrText>
        </w:r>
        <w:r w:rsidR="00DC3CDE">
          <w:rPr>
            <w:noProof/>
          </w:rPr>
        </w:r>
        <w:r w:rsidR="00DC3CDE">
          <w:rPr>
            <w:noProof/>
          </w:rPr>
          <w:fldChar w:fldCharType="separate"/>
        </w:r>
        <w:r w:rsidR="009674ED">
          <w:rPr>
            <w:noProof/>
          </w:rPr>
          <w:t>1</w:t>
        </w:r>
        <w:r w:rsidR="00DC3CDE">
          <w:rPr>
            <w:noProof/>
          </w:rPr>
          <w:fldChar w:fldCharType="end"/>
        </w:r>
      </w:hyperlink>
    </w:p>
    <w:p w:rsidR="00DC3CDE" w:rsidRDefault="009674ED">
      <w:pPr>
        <w:pStyle w:val="TM1"/>
        <w:tabs>
          <w:tab w:val="right" w:leader="dot" w:pos="9933"/>
        </w:tabs>
        <w:rPr>
          <w:rFonts w:asciiTheme="minorHAnsi" w:eastAsiaTheme="minorEastAsia" w:hAnsiTheme="minorHAnsi" w:cstheme="minorBidi"/>
          <w:noProof/>
          <w:kern w:val="0"/>
          <w:sz w:val="22"/>
          <w:szCs w:val="22"/>
          <w:lang w:bidi="ar-SA"/>
        </w:rPr>
      </w:pPr>
      <w:hyperlink w:anchor="_Toc51948662" w:history="1">
        <w:r w:rsidR="00DC3CDE" w:rsidRPr="00CB5433">
          <w:rPr>
            <w:rStyle w:val="Lienhypertexte"/>
            <w:noProof/>
          </w:rPr>
          <w:t>Web-bibliographie indicative de guides pratiques</w:t>
        </w:r>
        <w:r w:rsidR="00DC3CDE">
          <w:rPr>
            <w:noProof/>
          </w:rPr>
          <w:tab/>
        </w:r>
        <w:r w:rsidR="00DC3CDE">
          <w:rPr>
            <w:noProof/>
          </w:rPr>
          <w:fldChar w:fldCharType="begin"/>
        </w:r>
        <w:r w:rsidR="00DC3CDE">
          <w:rPr>
            <w:noProof/>
          </w:rPr>
          <w:instrText xml:space="preserve"> PAGEREF _Toc51948662 \h </w:instrText>
        </w:r>
        <w:r w:rsidR="00DC3CDE">
          <w:rPr>
            <w:noProof/>
          </w:rPr>
        </w:r>
        <w:r w:rsidR="00DC3CDE">
          <w:rPr>
            <w:noProof/>
          </w:rPr>
          <w:fldChar w:fldCharType="separate"/>
        </w:r>
        <w:r>
          <w:rPr>
            <w:noProof/>
          </w:rPr>
          <w:t>3</w:t>
        </w:r>
        <w:r w:rsidR="00DC3CDE">
          <w:rPr>
            <w:noProof/>
          </w:rPr>
          <w:fldChar w:fldCharType="end"/>
        </w:r>
      </w:hyperlink>
    </w:p>
    <w:p w:rsidR="00DC3CDE" w:rsidRDefault="009674ED">
      <w:pPr>
        <w:pStyle w:val="TM3"/>
        <w:tabs>
          <w:tab w:val="right" w:leader="dot" w:pos="9933"/>
        </w:tabs>
        <w:rPr>
          <w:rFonts w:asciiTheme="minorHAnsi" w:eastAsiaTheme="minorEastAsia" w:hAnsiTheme="minorHAnsi" w:cstheme="minorBidi"/>
          <w:noProof/>
          <w:kern w:val="0"/>
          <w:sz w:val="22"/>
          <w:szCs w:val="22"/>
          <w:lang w:bidi="ar-SA"/>
        </w:rPr>
      </w:pPr>
      <w:hyperlink w:anchor="_Toc51948663" w:history="1">
        <w:r w:rsidR="00DC3CDE" w:rsidRPr="00CB5433">
          <w:rPr>
            <w:rStyle w:val="Lienhypertexte"/>
            <w:noProof/>
          </w:rPr>
          <w:t>Des MOOCs en recherche documentaire juridique ?</w:t>
        </w:r>
        <w:r w:rsidR="00DC3CDE">
          <w:rPr>
            <w:noProof/>
          </w:rPr>
          <w:tab/>
        </w:r>
        <w:r w:rsidR="00DC3CDE">
          <w:rPr>
            <w:noProof/>
          </w:rPr>
          <w:fldChar w:fldCharType="begin"/>
        </w:r>
        <w:r w:rsidR="00DC3CDE">
          <w:rPr>
            <w:noProof/>
          </w:rPr>
          <w:instrText xml:space="preserve"> PAGEREF _Toc51948663 \h </w:instrText>
        </w:r>
        <w:r w:rsidR="00DC3CDE">
          <w:rPr>
            <w:noProof/>
          </w:rPr>
        </w:r>
        <w:r w:rsidR="00DC3CDE">
          <w:rPr>
            <w:noProof/>
          </w:rPr>
          <w:fldChar w:fldCharType="separate"/>
        </w:r>
        <w:r>
          <w:rPr>
            <w:noProof/>
          </w:rPr>
          <w:t>3</w:t>
        </w:r>
        <w:r w:rsidR="00DC3CDE">
          <w:rPr>
            <w:noProof/>
          </w:rPr>
          <w:fldChar w:fldCharType="end"/>
        </w:r>
      </w:hyperlink>
    </w:p>
    <w:p w:rsidR="00DC3CDE" w:rsidRDefault="009674ED">
      <w:pPr>
        <w:pStyle w:val="TM3"/>
        <w:tabs>
          <w:tab w:val="right" w:leader="dot" w:pos="9933"/>
        </w:tabs>
        <w:rPr>
          <w:rFonts w:asciiTheme="minorHAnsi" w:eastAsiaTheme="minorEastAsia" w:hAnsiTheme="minorHAnsi" w:cstheme="minorBidi"/>
          <w:noProof/>
          <w:kern w:val="0"/>
          <w:sz w:val="22"/>
          <w:szCs w:val="22"/>
          <w:lang w:bidi="ar-SA"/>
        </w:rPr>
      </w:pPr>
      <w:hyperlink w:anchor="_Toc51948664" w:history="1">
        <w:r w:rsidR="00DC3CDE" w:rsidRPr="00CB5433">
          <w:rPr>
            <w:rStyle w:val="Lienhypertexte"/>
            <w:noProof/>
          </w:rPr>
          <w:t>Web-bibliographie indicative de guides pratiques</w:t>
        </w:r>
        <w:r w:rsidR="00DC3CDE">
          <w:rPr>
            <w:noProof/>
          </w:rPr>
          <w:tab/>
        </w:r>
        <w:r w:rsidR="00DC3CDE">
          <w:rPr>
            <w:noProof/>
          </w:rPr>
          <w:fldChar w:fldCharType="begin"/>
        </w:r>
        <w:r w:rsidR="00DC3CDE">
          <w:rPr>
            <w:noProof/>
          </w:rPr>
          <w:instrText xml:space="preserve"> PAGEREF _Toc51948664 \h </w:instrText>
        </w:r>
        <w:r w:rsidR="00DC3CDE">
          <w:rPr>
            <w:noProof/>
          </w:rPr>
        </w:r>
        <w:r w:rsidR="00DC3CDE">
          <w:rPr>
            <w:noProof/>
          </w:rPr>
          <w:fldChar w:fldCharType="separate"/>
        </w:r>
        <w:r>
          <w:rPr>
            <w:noProof/>
          </w:rPr>
          <w:t>3</w:t>
        </w:r>
        <w:r w:rsidR="00DC3CDE">
          <w:rPr>
            <w:noProof/>
          </w:rPr>
          <w:fldChar w:fldCharType="end"/>
        </w:r>
      </w:hyperlink>
    </w:p>
    <w:p w:rsidR="00DC3CDE" w:rsidRDefault="009674ED">
      <w:pPr>
        <w:pStyle w:val="TM2"/>
        <w:tabs>
          <w:tab w:val="right" w:leader="dot" w:pos="9933"/>
        </w:tabs>
        <w:rPr>
          <w:rFonts w:asciiTheme="minorHAnsi" w:eastAsiaTheme="minorEastAsia" w:hAnsiTheme="minorHAnsi" w:cstheme="minorBidi"/>
          <w:noProof/>
          <w:kern w:val="0"/>
          <w:sz w:val="22"/>
          <w:szCs w:val="22"/>
          <w:lang w:bidi="ar-SA"/>
        </w:rPr>
      </w:pPr>
      <w:hyperlink w:anchor="_Toc51948665" w:history="1">
        <w:r w:rsidR="00DC3CDE" w:rsidRPr="00CB5433">
          <w:rPr>
            <w:rStyle w:val="Lienhypertexte"/>
            <w:noProof/>
          </w:rPr>
          <w:t>Blogs et sites de droit administratif</w:t>
        </w:r>
        <w:r w:rsidR="00DC3CDE">
          <w:rPr>
            <w:noProof/>
          </w:rPr>
          <w:tab/>
        </w:r>
        <w:r w:rsidR="00DC3CDE">
          <w:rPr>
            <w:noProof/>
          </w:rPr>
          <w:fldChar w:fldCharType="begin"/>
        </w:r>
        <w:r w:rsidR="00DC3CDE">
          <w:rPr>
            <w:noProof/>
          </w:rPr>
          <w:instrText xml:space="preserve"> PAGEREF _Toc51948665 \h </w:instrText>
        </w:r>
        <w:r w:rsidR="00DC3CDE">
          <w:rPr>
            <w:noProof/>
          </w:rPr>
        </w:r>
        <w:r w:rsidR="00DC3CDE">
          <w:rPr>
            <w:noProof/>
          </w:rPr>
          <w:fldChar w:fldCharType="separate"/>
        </w:r>
        <w:r>
          <w:rPr>
            <w:noProof/>
          </w:rPr>
          <w:t>4</w:t>
        </w:r>
        <w:r w:rsidR="00DC3CDE">
          <w:rPr>
            <w:noProof/>
          </w:rPr>
          <w:fldChar w:fldCharType="end"/>
        </w:r>
      </w:hyperlink>
    </w:p>
    <w:p w:rsidR="00DC3CDE" w:rsidRDefault="009674ED">
      <w:pPr>
        <w:pStyle w:val="TM2"/>
        <w:tabs>
          <w:tab w:val="right" w:leader="dot" w:pos="9933"/>
        </w:tabs>
        <w:rPr>
          <w:rFonts w:asciiTheme="minorHAnsi" w:eastAsiaTheme="minorEastAsia" w:hAnsiTheme="minorHAnsi" w:cstheme="minorBidi"/>
          <w:noProof/>
          <w:kern w:val="0"/>
          <w:sz w:val="22"/>
          <w:szCs w:val="22"/>
          <w:lang w:bidi="ar-SA"/>
        </w:rPr>
      </w:pPr>
      <w:hyperlink w:anchor="_Toc51948666" w:history="1">
        <w:r w:rsidR="00DC3CDE" w:rsidRPr="00CB5433">
          <w:rPr>
            <w:rStyle w:val="Lienhypertexte"/>
            <w:noProof/>
          </w:rPr>
          <w:t>Cas particulier : Sites de droit des collectivités territoriales</w:t>
        </w:r>
        <w:r w:rsidR="00DC3CDE">
          <w:rPr>
            <w:noProof/>
          </w:rPr>
          <w:tab/>
        </w:r>
        <w:r w:rsidR="00DC3CDE">
          <w:rPr>
            <w:noProof/>
          </w:rPr>
          <w:fldChar w:fldCharType="begin"/>
        </w:r>
        <w:r w:rsidR="00DC3CDE">
          <w:rPr>
            <w:noProof/>
          </w:rPr>
          <w:instrText xml:space="preserve"> PAGEREF _Toc51948666 \h </w:instrText>
        </w:r>
        <w:r w:rsidR="00DC3CDE">
          <w:rPr>
            <w:noProof/>
          </w:rPr>
        </w:r>
        <w:r w:rsidR="00DC3CDE">
          <w:rPr>
            <w:noProof/>
          </w:rPr>
          <w:fldChar w:fldCharType="separate"/>
        </w:r>
        <w:r>
          <w:rPr>
            <w:noProof/>
          </w:rPr>
          <w:t>5</w:t>
        </w:r>
        <w:r w:rsidR="00DC3CDE">
          <w:rPr>
            <w:noProof/>
          </w:rPr>
          <w:fldChar w:fldCharType="end"/>
        </w:r>
      </w:hyperlink>
    </w:p>
    <w:p w:rsidR="00DC3CDE" w:rsidRDefault="009674ED">
      <w:pPr>
        <w:pStyle w:val="TM2"/>
        <w:tabs>
          <w:tab w:val="right" w:leader="dot" w:pos="9933"/>
        </w:tabs>
        <w:rPr>
          <w:rFonts w:asciiTheme="minorHAnsi" w:eastAsiaTheme="minorEastAsia" w:hAnsiTheme="minorHAnsi" w:cstheme="minorBidi"/>
          <w:noProof/>
          <w:kern w:val="0"/>
          <w:sz w:val="22"/>
          <w:szCs w:val="22"/>
          <w:lang w:bidi="ar-SA"/>
        </w:rPr>
      </w:pPr>
      <w:hyperlink w:anchor="_Toc51948667" w:history="1">
        <w:r w:rsidR="00DC3CDE" w:rsidRPr="00CB5433">
          <w:rPr>
            <w:rStyle w:val="Lienhypertexte"/>
            <w:noProof/>
          </w:rPr>
          <w:t>Rapide bibliographie indicative</w:t>
        </w:r>
        <w:r w:rsidR="00DC3CDE">
          <w:rPr>
            <w:noProof/>
          </w:rPr>
          <w:tab/>
        </w:r>
        <w:r w:rsidR="00DC3CDE">
          <w:rPr>
            <w:noProof/>
          </w:rPr>
          <w:fldChar w:fldCharType="begin"/>
        </w:r>
        <w:r w:rsidR="00DC3CDE">
          <w:rPr>
            <w:noProof/>
          </w:rPr>
          <w:instrText xml:space="preserve"> PAGEREF _Toc51948667 \h </w:instrText>
        </w:r>
        <w:r w:rsidR="00DC3CDE">
          <w:rPr>
            <w:noProof/>
          </w:rPr>
        </w:r>
        <w:r w:rsidR="00DC3CDE">
          <w:rPr>
            <w:noProof/>
          </w:rPr>
          <w:fldChar w:fldCharType="separate"/>
        </w:r>
        <w:r>
          <w:rPr>
            <w:noProof/>
          </w:rPr>
          <w:t>6</w:t>
        </w:r>
        <w:r w:rsidR="00DC3CDE">
          <w:rPr>
            <w:noProof/>
          </w:rPr>
          <w:fldChar w:fldCharType="end"/>
        </w:r>
      </w:hyperlink>
    </w:p>
    <w:p w:rsidR="00DC3CDE" w:rsidRDefault="009674ED">
      <w:pPr>
        <w:pStyle w:val="TM1"/>
        <w:tabs>
          <w:tab w:val="right" w:leader="dot" w:pos="9933"/>
        </w:tabs>
        <w:rPr>
          <w:rFonts w:asciiTheme="minorHAnsi" w:eastAsiaTheme="minorEastAsia" w:hAnsiTheme="minorHAnsi" w:cstheme="minorBidi"/>
          <w:noProof/>
          <w:kern w:val="0"/>
          <w:sz w:val="22"/>
          <w:szCs w:val="22"/>
          <w:lang w:bidi="ar-SA"/>
        </w:rPr>
      </w:pPr>
      <w:hyperlink w:anchor="_Toc51948668" w:history="1">
        <w:r w:rsidR="00DC3CDE" w:rsidRPr="00CB5433">
          <w:rPr>
            <w:rStyle w:val="Lienhypertexte"/>
            <w:noProof/>
          </w:rPr>
          <w:t>Rechercher une jurisprudence sur Legifrance</w:t>
        </w:r>
        <w:r w:rsidR="00DC3CDE">
          <w:rPr>
            <w:noProof/>
          </w:rPr>
          <w:tab/>
        </w:r>
        <w:r w:rsidR="00DC3CDE">
          <w:rPr>
            <w:noProof/>
          </w:rPr>
          <w:fldChar w:fldCharType="begin"/>
        </w:r>
        <w:r w:rsidR="00DC3CDE">
          <w:rPr>
            <w:noProof/>
          </w:rPr>
          <w:instrText xml:space="preserve"> PAGEREF _Toc51948668 \h </w:instrText>
        </w:r>
        <w:r w:rsidR="00DC3CDE">
          <w:rPr>
            <w:noProof/>
          </w:rPr>
        </w:r>
        <w:r w:rsidR="00DC3CDE">
          <w:rPr>
            <w:noProof/>
          </w:rPr>
          <w:fldChar w:fldCharType="separate"/>
        </w:r>
        <w:r>
          <w:rPr>
            <w:noProof/>
          </w:rPr>
          <w:t>7</w:t>
        </w:r>
        <w:r w:rsidR="00DC3CDE">
          <w:rPr>
            <w:noProof/>
          </w:rPr>
          <w:fldChar w:fldCharType="end"/>
        </w:r>
      </w:hyperlink>
    </w:p>
    <w:p w:rsidR="00DC3CDE" w:rsidRDefault="009674ED">
      <w:pPr>
        <w:pStyle w:val="TM3"/>
        <w:tabs>
          <w:tab w:val="right" w:leader="dot" w:pos="9933"/>
        </w:tabs>
        <w:rPr>
          <w:rFonts w:asciiTheme="minorHAnsi" w:eastAsiaTheme="minorEastAsia" w:hAnsiTheme="minorHAnsi" w:cstheme="minorBidi"/>
          <w:noProof/>
          <w:kern w:val="0"/>
          <w:sz w:val="22"/>
          <w:szCs w:val="22"/>
          <w:lang w:bidi="ar-SA"/>
        </w:rPr>
      </w:pPr>
      <w:hyperlink w:anchor="_Toc51948669" w:history="1">
        <w:r w:rsidR="00DC3CDE" w:rsidRPr="00CB5433">
          <w:rPr>
            <w:rStyle w:val="Lienhypertexte"/>
            <w:noProof/>
          </w:rPr>
          <w:t>Une recherche sur la jurisprudence administrative en ligne (Legifrance) (ex JADE)</w:t>
        </w:r>
        <w:r w:rsidR="00DC3CDE">
          <w:rPr>
            <w:noProof/>
          </w:rPr>
          <w:tab/>
        </w:r>
        <w:r w:rsidR="00DC3CDE">
          <w:rPr>
            <w:noProof/>
          </w:rPr>
          <w:fldChar w:fldCharType="begin"/>
        </w:r>
        <w:r w:rsidR="00DC3CDE">
          <w:rPr>
            <w:noProof/>
          </w:rPr>
          <w:instrText xml:space="preserve"> PAGEREF _Toc51948669 \h </w:instrText>
        </w:r>
        <w:r w:rsidR="00DC3CDE">
          <w:rPr>
            <w:noProof/>
          </w:rPr>
        </w:r>
        <w:r w:rsidR="00DC3CDE">
          <w:rPr>
            <w:noProof/>
          </w:rPr>
          <w:fldChar w:fldCharType="separate"/>
        </w:r>
        <w:r>
          <w:rPr>
            <w:noProof/>
          </w:rPr>
          <w:t>8</w:t>
        </w:r>
        <w:r w:rsidR="00DC3CDE">
          <w:rPr>
            <w:noProof/>
          </w:rPr>
          <w:fldChar w:fldCharType="end"/>
        </w:r>
      </w:hyperlink>
    </w:p>
    <w:p w:rsidR="00DC3CDE" w:rsidRDefault="009674ED">
      <w:pPr>
        <w:pStyle w:val="TM1"/>
        <w:tabs>
          <w:tab w:val="right" w:leader="dot" w:pos="9933"/>
        </w:tabs>
        <w:rPr>
          <w:rFonts w:asciiTheme="minorHAnsi" w:eastAsiaTheme="minorEastAsia" w:hAnsiTheme="minorHAnsi" w:cstheme="minorBidi"/>
          <w:noProof/>
          <w:kern w:val="0"/>
          <w:sz w:val="22"/>
          <w:szCs w:val="22"/>
          <w:lang w:bidi="ar-SA"/>
        </w:rPr>
      </w:pPr>
      <w:hyperlink w:anchor="_Toc51948670" w:history="1">
        <w:r w:rsidR="00DC3CDE" w:rsidRPr="00CB5433">
          <w:rPr>
            <w:rStyle w:val="Lienhypertexte"/>
            <w:noProof/>
          </w:rPr>
          <w:t>Les alternatives à la recherche sur Légifrance</w:t>
        </w:r>
        <w:r w:rsidR="00DC3CDE">
          <w:rPr>
            <w:noProof/>
          </w:rPr>
          <w:tab/>
        </w:r>
        <w:r w:rsidR="00DC3CDE">
          <w:rPr>
            <w:noProof/>
          </w:rPr>
          <w:fldChar w:fldCharType="begin"/>
        </w:r>
        <w:r w:rsidR="00DC3CDE">
          <w:rPr>
            <w:noProof/>
          </w:rPr>
          <w:instrText xml:space="preserve"> PAGEREF _Toc51948670 \h </w:instrText>
        </w:r>
        <w:r w:rsidR="00DC3CDE">
          <w:rPr>
            <w:noProof/>
          </w:rPr>
        </w:r>
        <w:r w:rsidR="00DC3CDE">
          <w:rPr>
            <w:noProof/>
          </w:rPr>
          <w:fldChar w:fldCharType="separate"/>
        </w:r>
        <w:r>
          <w:rPr>
            <w:noProof/>
          </w:rPr>
          <w:t>11</w:t>
        </w:r>
        <w:r w:rsidR="00DC3CDE">
          <w:rPr>
            <w:noProof/>
          </w:rPr>
          <w:fldChar w:fldCharType="end"/>
        </w:r>
      </w:hyperlink>
    </w:p>
    <w:p w:rsidR="00DC3CDE" w:rsidRDefault="009674ED">
      <w:pPr>
        <w:pStyle w:val="TM2"/>
        <w:tabs>
          <w:tab w:val="right" w:leader="dot" w:pos="9933"/>
        </w:tabs>
        <w:rPr>
          <w:rFonts w:asciiTheme="minorHAnsi" w:eastAsiaTheme="minorEastAsia" w:hAnsiTheme="minorHAnsi" w:cstheme="minorBidi"/>
          <w:noProof/>
          <w:kern w:val="0"/>
          <w:sz w:val="22"/>
          <w:szCs w:val="22"/>
          <w:lang w:bidi="ar-SA"/>
        </w:rPr>
      </w:pPr>
      <w:hyperlink w:anchor="_Toc51948671" w:history="1">
        <w:r w:rsidR="00DC3CDE" w:rsidRPr="00CB5433">
          <w:rPr>
            <w:rStyle w:val="Lienhypertexte"/>
            <w:noProof/>
          </w:rPr>
          <w:t>Rechercher une jurisprudence</w:t>
        </w:r>
        <w:r w:rsidR="00DC3CDE">
          <w:rPr>
            <w:noProof/>
          </w:rPr>
          <w:tab/>
        </w:r>
        <w:r w:rsidR="00DC3CDE">
          <w:rPr>
            <w:noProof/>
          </w:rPr>
          <w:fldChar w:fldCharType="begin"/>
        </w:r>
        <w:r w:rsidR="00DC3CDE">
          <w:rPr>
            <w:noProof/>
          </w:rPr>
          <w:instrText xml:space="preserve"> PAGEREF _Toc51948671 \h </w:instrText>
        </w:r>
        <w:r w:rsidR="00DC3CDE">
          <w:rPr>
            <w:noProof/>
          </w:rPr>
        </w:r>
        <w:r w:rsidR="00DC3CDE">
          <w:rPr>
            <w:noProof/>
          </w:rPr>
          <w:fldChar w:fldCharType="separate"/>
        </w:r>
        <w:r>
          <w:rPr>
            <w:noProof/>
          </w:rPr>
          <w:t>11</w:t>
        </w:r>
        <w:r w:rsidR="00DC3CDE">
          <w:rPr>
            <w:noProof/>
          </w:rPr>
          <w:fldChar w:fldCharType="end"/>
        </w:r>
      </w:hyperlink>
    </w:p>
    <w:p w:rsidR="00DC3CDE" w:rsidRDefault="009674ED">
      <w:pPr>
        <w:pStyle w:val="TM3"/>
        <w:tabs>
          <w:tab w:val="right" w:leader="dot" w:pos="9933"/>
        </w:tabs>
        <w:rPr>
          <w:rFonts w:asciiTheme="minorHAnsi" w:eastAsiaTheme="minorEastAsia" w:hAnsiTheme="minorHAnsi" w:cstheme="minorBidi"/>
          <w:noProof/>
          <w:kern w:val="0"/>
          <w:sz w:val="22"/>
          <w:szCs w:val="22"/>
          <w:lang w:bidi="ar-SA"/>
        </w:rPr>
      </w:pPr>
      <w:hyperlink w:anchor="_Toc51948672" w:history="1">
        <w:r w:rsidR="00DC3CDE" w:rsidRPr="00CB5433">
          <w:rPr>
            <w:rStyle w:val="Lienhypertexte"/>
            <w:noProof/>
          </w:rPr>
          <w:t>Conseil constitutionnel</w:t>
        </w:r>
        <w:r w:rsidR="00DC3CDE">
          <w:rPr>
            <w:noProof/>
          </w:rPr>
          <w:tab/>
        </w:r>
        <w:r w:rsidR="00DC3CDE">
          <w:rPr>
            <w:noProof/>
          </w:rPr>
          <w:fldChar w:fldCharType="begin"/>
        </w:r>
        <w:r w:rsidR="00DC3CDE">
          <w:rPr>
            <w:noProof/>
          </w:rPr>
          <w:instrText xml:space="preserve"> PAGEREF _Toc51948672 \h </w:instrText>
        </w:r>
        <w:r w:rsidR="00DC3CDE">
          <w:rPr>
            <w:noProof/>
          </w:rPr>
        </w:r>
        <w:r w:rsidR="00DC3CDE">
          <w:rPr>
            <w:noProof/>
          </w:rPr>
          <w:fldChar w:fldCharType="separate"/>
        </w:r>
        <w:r>
          <w:rPr>
            <w:noProof/>
          </w:rPr>
          <w:t>11</w:t>
        </w:r>
        <w:r w:rsidR="00DC3CDE">
          <w:rPr>
            <w:noProof/>
          </w:rPr>
          <w:fldChar w:fldCharType="end"/>
        </w:r>
      </w:hyperlink>
    </w:p>
    <w:p w:rsidR="00DC3CDE" w:rsidRDefault="009674ED">
      <w:pPr>
        <w:pStyle w:val="TM3"/>
        <w:tabs>
          <w:tab w:val="right" w:leader="dot" w:pos="9933"/>
        </w:tabs>
        <w:rPr>
          <w:rFonts w:asciiTheme="minorHAnsi" w:eastAsiaTheme="minorEastAsia" w:hAnsiTheme="minorHAnsi" w:cstheme="minorBidi"/>
          <w:noProof/>
          <w:kern w:val="0"/>
          <w:sz w:val="22"/>
          <w:szCs w:val="22"/>
          <w:lang w:bidi="ar-SA"/>
        </w:rPr>
      </w:pPr>
      <w:hyperlink w:anchor="_Toc51948673" w:history="1">
        <w:r w:rsidR="00DC3CDE" w:rsidRPr="00CB5433">
          <w:rPr>
            <w:rStyle w:val="Lienhypertexte"/>
            <w:noProof/>
          </w:rPr>
          <w:t>Conseil d'État</w:t>
        </w:r>
        <w:r w:rsidR="00DC3CDE">
          <w:rPr>
            <w:noProof/>
          </w:rPr>
          <w:tab/>
        </w:r>
        <w:r w:rsidR="00DC3CDE">
          <w:rPr>
            <w:noProof/>
          </w:rPr>
          <w:fldChar w:fldCharType="begin"/>
        </w:r>
        <w:r w:rsidR="00DC3CDE">
          <w:rPr>
            <w:noProof/>
          </w:rPr>
          <w:instrText xml:space="preserve"> PAGEREF _Toc51948673 \h </w:instrText>
        </w:r>
        <w:r w:rsidR="00DC3CDE">
          <w:rPr>
            <w:noProof/>
          </w:rPr>
        </w:r>
        <w:r w:rsidR="00DC3CDE">
          <w:rPr>
            <w:noProof/>
          </w:rPr>
          <w:fldChar w:fldCharType="separate"/>
        </w:r>
        <w:r>
          <w:rPr>
            <w:noProof/>
          </w:rPr>
          <w:t>11</w:t>
        </w:r>
        <w:r w:rsidR="00DC3CDE">
          <w:rPr>
            <w:noProof/>
          </w:rPr>
          <w:fldChar w:fldCharType="end"/>
        </w:r>
      </w:hyperlink>
    </w:p>
    <w:p w:rsidR="00DC3CDE" w:rsidRDefault="009674ED">
      <w:pPr>
        <w:pStyle w:val="TM3"/>
        <w:tabs>
          <w:tab w:val="right" w:leader="dot" w:pos="9933"/>
        </w:tabs>
        <w:rPr>
          <w:rFonts w:asciiTheme="minorHAnsi" w:eastAsiaTheme="minorEastAsia" w:hAnsiTheme="minorHAnsi" w:cstheme="minorBidi"/>
          <w:noProof/>
          <w:kern w:val="0"/>
          <w:sz w:val="22"/>
          <w:szCs w:val="22"/>
          <w:lang w:bidi="ar-SA"/>
        </w:rPr>
      </w:pPr>
      <w:hyperlink w:anchor="_Toc51948674" w:history="1">
        <w:r w:rsidR="00DC3CDE" w:rsidRPr="00CB5433">
          <w:rPr>
            <w:rStyle w:val="Lienhypertexte"/>
            <w:noProof/>
          </w:rPr>
          <w:t>Nouveauté 2015 sur le site du Conseil d'Etat : ConsiliaWeb</w:t>
        </w:r>
        <w:r w:rsidR="00DC3CDE">
          <w:rPr>
            <w:noProof/>
          </w:rPr>
          <w:tab/>
        </w:r>
        <w:r w:rsidR="00DC3CDE">
          <w:rPr>
            <w:noProof/>
          </w:rPr>
          <w:fldChar w:fldCharType="begin"/>
        </w:r>
        <w:r w:rsidR="00DC3CDE">
          <w:rPr>
            <w:noProof/>
          </w:rPr>
          <w:instrText xml:space="preserve"> PAGEREF _Toc51948674 \h </w:instrText>
        </w:r>
        <w:r w:rsidR="00DC3CDE">
          <w:rPr>
            <w:noProof/>
          </w:rPr>
        </w:r>
        <w:r w:rsidR="00DC3CDE">
          <w:rPr>
            <w:noProof/>
          </w:rPr>
          <w:fldChar w:fldCharType="separate"/>
        </w:r>
        <w:r>
          <w:rPr>
            <w:noProof/>
          </w:rPr>
          <w:t>12</w:t>
        </w:r>
        <w:r w:rsidR="00DC3CDE">
          <w:rPr>
            <w:noProof/>
          </w:rPr>
          <w:fldChar w:fldCharType="end"/>
        </w:r>
      </w:hyperlink>
    </w:p>
    <w:p w:rsidR="00DC3CDE" w:rsidRDefault="009674ED">
      <w:pPr>
        <w:pStyle w:val="TM3"/>
        <w:tabs>
          <w:tab w:val="right" w:leader="dot" w:pos="9933"/>
        </w:tabs>
        <w:rPr>
          <w:rFonts w:asciiTheme="minorHAnsi" w:eastAsiaTheme="minorEastAsia" w:hAnsiTheme="minorHAnsi" w:cstheme="minorBidi"/>
          <w:noProof/>
          <w:kern w:val="0"/>
          <w:sz w:val="22"/>
          <w:szCs w:val="22"/>
          <w:lang w:bidi="ar-SA"/>
        </w:rPr>
      </w:pPr>
      <w:hyperlink w:anchor="_Toc51948675" w:history="1">
        <w:r w:rsidR="00DC3CDE" w:rsidRPr="00CB5433">
          <w:rPr>
            <w:rStyle w:val="Lienhypertexte"/>
            <w:noProof/>
          </w:rPr>
          <w:t>Cour de cassation</w:t>
        </w:r>
        <w:r w:rsidR="00DC3CDE">
          <w:rPr>
            <w:noProof/>
          </w:rPr>
          <w:tab/>
        </w:r>
        <w:r w:rsidR="00DC3CDE">
          <w:rPr>
            <w:noProof/>
          </w:rPr>
          <w:fldChar w:fldCharType="begin"/>
        </w:r>
        <w:r w:rsidR="00DC3CDE">
          <w:rPr>
            <w:noProof/>
          </w:rPr>
          <w:instrText xml:space="preserve"> PAGEREF _Toc51948675 \h </w:instrText>
        </w:r>
        <w:r w:rsidR="00DC3CDE">
          <w:rPr>
            <w:noProof/>
          </w:rPr>
        </w:r>
        <w:r w:rsidR="00DC3CDE">
          <w:rPr>
            <w:noProof/>
          </w:rPr>
          <w:fldChar w:fldCharType="separate"/>
        </w:r>
        <w:r>
          <w:rPr>
            <w:noProof/>
          </w:rPr>
          <w:t>12</w:t>
        </w:r>
        <w:r w:rsidR="00DC3CDE">
          <w:rPr>
            <w:noProof/>
          </w:rPr>
          <w:fldChar w:fldCharType="end"/>
        </w:r>
      </w:hyperlink>
    </w:p>
    <w:p w:rsidR="00DC3CDE" w:rsidRDefault="009674ED">
      <w:pPr>
        <w:pStyle w:val="TM3"/>
        <w:tabs>
          <w:tab w:val="right" w:leader="dot" w:pos="9933"/>
        </w:tabs>
        <w:rPr>
          <w:rFonts w:asciiTheme="minorHAnsi" w:eastAsiaTheme="minorEastAsia" w:hAnsiTheme="minorHAnsi" w:cstheme="minorBidi"/>
          <w:noProof/>
          <w:kern w:val="0"/>
          <w:sz w:val="22"/>
          <w:szCs w:val="22"/>
          <w:lang w:bidi="ar-SA"/>
        </w:rPr>
      </w:pPr>
      <w:hyperlink w:anchor="_Toc51948676" w:history="1">
        <w:r w:rsidR="00DC3CDE" w:rsidRPr="00CB5433">
          <w:rPr>
            <w:rStyle w:val="Lienhypertexte"/>
            <w:rFonts w:eastAsia="MS Mincho" w:cs="Tahoma"/>
            <w:noProof/>
          </w:rPr>
          <w:t>Tribunal des Conflits</w:t>
        </w:r>
        <w:r w:rsidR="00DC3CDE">
          <w:rPr>
            <w:noProof/>
          </w:rPr>
          <w:tab/>
        </w:r>
        <w:r w:rsidR="00DC3CDE">
          <w:rPr>
            <w:noProof/>
          </w:rPr>
          <w:fldChar w:fldCharType="begin"/>
        </w:r>
        <w:r w:rsidR="00DC3CDE">
          <w:rPr>
            <w:noProof/>
          </w:rPr>
          <w:instrText xml:space="preserve"> PAGEREF _Toc51948676 \h </w:instrText>
        </w:r>
        <w:r w:rsidR="00DC3CDE">
          <w:rPr>
            <w:noProof/>
          </w:rPr>
        </w:r>
        <w:r w:rsidR="00DC3CDE">
          <w:rPr>
            <w:noProof/>
          </w:rPr>
          <w:fldChar w:fldCharType="separate"/>
        </w:r>
        <w:r>
          <w:rPr>
            <w:noProof/>
          </w:rPr>
          <w:t>12</w:t>
        </w:r>
        <w:r w:rsidR="00DC3CDE">
          <w:rPr>
            <w:noProof/>
          </w:rPr>
          <w:fldChar w:fldCharType="end"/>
        </w:r>
      </w:hyperlink>
    </w:p>
    <w:p w:rsidR="00DC3CDE" w:rsidRDefault="009674ED">
      <w:pPr>
        <w:pStyle w:val="TM3"/>
        <w:tabs>
          <w:tab w:val="right" w:leader="dot" w:pos="9933"/>
        </w:tabs>
        <w:rPr>
          <w:rFonts w:asciiTheme="minorHAnsi" w:eastAsiaTheme="minorEastAsia" w:hAnsiTheme="minorHAnsi" w:cstheme="minorBidi"/>
          <w:noProof/>
          <w:kern w:val="0"/>
          <w:sz w:val="22"/>
          <w:szCs w:val="22"/>
          <w:lang w:bidi="ar-SA"/>
        </w:rPr>
      </w:pPr>
      <w:hyperlink w:anchor="_Toc51948677" w:history="1">
        <w:r w:rsidR="00DC3CDE" w:rsidRPr="00CB5433">
          <w:rPr>
            <w:rStyle w:val="Lienhypertexte"/>
            <w:noProof/>
          </w:rPr>
          <w:t>Cour de justice de l'Union européenne</w:t>
        </w:r>
        <w:r w:rsidR="00DC3CDE">
          <w:rPr>
            <w:noProof/>
          </w:rPr>
          <w:tab/>
        </w:r>
        <w:r w:rsidR="00DC3CDE">
          <w:rPr>
            <w:noProof/>
          </w:rPr>
          <w:fldChar w:fldCharType="begin"/>
        </w:r>
        <w:r w:rsidR="00DC3CDE">
          <w:rPr>
            <w:noProof/>
          </w:rPr>
          <w:instrText xml:space="preserve"> PAGEREF _Toc51948677 \h </w:instrText>
        </w:r>
        <w:r w:rsidR="00DC3CDE">
          <w:rPr>
            <w:noProof/>
          </w:rPr>
        </w:r>
        <w:r w:rsidR="00DC3CDE">
          <w:rPr>
            <w:noProof/>
          </w:rPr>
          <w:fldChar w:fldCharType="separate"/>
        </w:r>
        <w:r>
          <w:rPr>
            <w:noProof/>
          </w:rPr>
          <w:t>12</w:t>
        </w:r>
        <w:r w:rsidR="00DC3CDE">
          <w:rPr>
            <w:noProof/>
          </w:rPr>
          <w:fldChar w:fldCharType="end"/>
        </w:r>
      </w:hyperlink>
    </w:p>
    <w:p w:rsidR="00DC3CDE" w:rsidRDefault="009674ED">
      <w:pPr>
        <w:pStyle w:val="TM3"/>
        <w:tabs>
          <w:tab w:val="right" w:leader="dot" w:pos="9933"/>
        </w:tabs>
        <w:rPr>
          <w:rFonts w:asciiTheme="minorHAnsi" w:eastAsiaTheme="minorEastAsia" w:hAnsiTheme="minorHAnsi" w:cstheme="minorBidi"/>
          <w:noProof/>
          <w:kern w:val="0"/>
          <w:sz w:val="22"/>
          <w:szCs w:val="22"/>
          <w:lang w:bidi="ar-SA"/>
        </w:rPr>
      </w:pPr>
      <w:hyperlink w:anchor="_Toc51948678" w:history="1">
        <w:r w:rsidR="00DC3CDE" w:rsidRPr="00CB5433">
          <w:rPr>
            <w:rStyle w:val="Lienhypertexte"/>
            <w:noProof/>
          </w:rPr>
          <w:t>Cour européenne des droits de l'homme</w:t>
        </w:r>
        <w:r w:rsidR="00DC3CDE">
          <w:rPr>
            <w:noProof/>
          </w:rPr>
          <w:tab/>
        </w:r>
        <w:r w:rsidR="00DC3CDE">
          <w:rPr>
            <w:noProof/>
          </w:rPr>
          <w:fldChar w:fldCharType="begin"/>
        </w:r>
        <w:r w:rsidR="00DC3CDE">
          <w:rPr>
            <w:noProof/>
          </w:rPr>
          <w:instrText xml:space="preserve"> PAGEREF _Toc51948678 \h </w:instrText>
        </w:r>
        <w:r w:rsidR="00DC3CDE">
          <w:rPr>
            <w:noProof/>
          </w:rPr>
        </w:r>
        <w:r w:rsidR="00DC3CDE">
          <w:rPr>
            <w:noProof/>
          </w:rPr>
          <w:fldChar w:fldCharType="separate"/>
        </w:r>
        <w:r>
          <w:rPr>
            <w:noProof/>
          </w:rPr>
          <w:t>12</w:t>
        </w:r>
        <w:r w:rsidR="00DC3CDE">
          <w:rPr>
            <w:noProof/>
          </w:rPr>
          <w:fldChar w:fldCharType="end"/>
        </w:r>
      </w:hyperlink>
    </w:p>
    <w:p w:rsidR="00DC3CDE" w:rsidRDefault="009674ED">
      <w:pPr>
        <w:pStyle w:val="TM3"/>
        <w:tabs>
          <w:tab w:val="right" w:leader="dot" w:pos="9933"/>
        </w:tabs>
        <w:rPr>
          <w:rFonts w:asciiTheme="minorHAnsi" w:eastAsiaTheme="minorEastAsia" w:hAnsiTheme="minorHAnsi" w:cstheme="minorBidi"/>
          <w:noProof/>
          <w:kern w:val="0"/>
          <w:sz w:val="22"/>
          <w:szCs w:val="22"/>
          <w:lang w:bidi="ar-SA"/>
        </w:rPr>
      </w:pPr>
      <w:hyperlink w:anchor="_Toc51948679" w:history="1">
        <w:r w:rsidR="00DC3CDE" w:rsidRPr="00CB5433">
          <w:rPr>
            <w:rStyle w:val="Lienhypertexte"/>
            <w:noProof/>
          </w:rPr>
          <w:t>Cours administratives d'appel et tribunaux administratifs</w:t>
        </w:r>
        <w:r w:rsidR="00DC3CDE">
          <w:rPr>
            <w:noProof/>
          </w:rPr>
          <w:tab/>
        </w:r>
        <w:r w:rsidR="00DC3CDE">
          <w:rPr>
            <w:noProof/>
          </w:rPr>
          <w:fldChar w:fldCharType="begin"/>
        </w:r>
        <w:r w:rsidR="00DC3CDE">
          <w:rPr>
            <w:noProof/>
          </w:rPr>
          <w:instrText xml:space="preserve"> PAGEREF _Toc51948679 \h </w:instrText>
        </w:r>
        <w:r w:rsidR="00DC3CDE">
          <w:rPr>
            <w:noProof/>
          </w:rPr>
        </w:r>
        <w:r w:rsidR="00DC3CDE">
          <w:rPr>
            <w:noProof/>
          </w:rPr>
          <w:fldChar w:fldCharType="separate"/>
        </w:r>
        <w:r>
          <w:rPr>
            <w:noProof/>
          </w:rPr>
          <w:t>13</w:t>
        </w:r>
        <w:r w:rsidR="00DC3CDE">
          <w:rPr>
            <w:noProof/>
          </w:rPr>
          <w:fldChar w:fldCharType="end"/>
        </w:r>
      </w:hyperlink>
    </w:p>
    <w:p w:rsidR="00DC3CDE" w:rsidRDefault="009674ED">
      <w:pPr>
        <w:pStyle w:val="TM3"/>
        <w:tabs>
          <w:tab w:val="right" w:leader="dot" w:pos="9933"/>
        </w:tabs>
        <w:rPr>
          <w:rFonts w:asciiTheme="minorHAnsi" w:eastAsiaTheme="minorEastAsia" w:hAnsiTheme="minorHAnsi" w:cstheme="minorBidi"/>
          <w:noProof/>
          <w:kern w:val="0"/>
          <w:sz w:val="22"/>
          <w:szCs w:val="22"/>
          <w:lang w:bidi="ar-SA"/>
        </w:rPr>
      </w:pPr>
      <w:hyperlink w:anchor="_Toc51948680" w:history="1">
        <w:r w:rsidR="00DC3CDE" w:rsidRPr="00CB5433">
          <w:rPr>
            <w:rStyle w:val="Lienhypertexte"/>
            <w:noProof/>
          </w:rPr>
          <w:t>Cours d'appel et autres tribunaux judiciaires</w:t>
        </w:r>
        <w:r w:rsidR="00DC3CDE">
          <w:rPr>
            <w:noProof/>
          </w:rPr>
          <w:tab/>
        </w:r>
        <w:r w:rsidR="00DC3CDE">
          <w:rPr>
            <w:noProof/>
          </w:rPr>
          <w:fldChar w:fldCharType="begin"/>
        </w:r>
        <w:r w:rsidR="00DC3CDE">
          <w:rPr>
            <w:noProof/>
          </w:rPr>
          <w:instrText xml:space="preserve"> PAGEREF _Toc51948680 \h </w:instrText>
        </w:r>
        <w:r w:rsidR="00DC3CDE">
          <w:rPr>
            <w:noProof/>
          </w:rPr>
        </w:r>
        <w:r w:rsidR="00DC3CDE">
          <w:rPr>
            <w:noProof/>
          </w:rPr>
          <w:fldChar w:fldCharType="separate"/>
        </w:r>
        <w:r>
          <w:rPr>
            <w:noProof/>
          </w:rPr>
          <w:t>13</w:t>
        </w:r>
        <w:r w:rsidR="00DC3CDE">
          <w:rPr>
            <w:noProof/>
          </w:rPr>
          <w:fldChar w:fldCharType="end"/>
        </w:r>
      </w:hyperlink>
    </w:p>
    <w:p w:rsidR="00DC3CDE" w:rsidRDefault="009674ED">
      <w:pPr>
        <w:pStyle w:val="TM3"/>
        <w:tabs>
          <w:tab w:val="right" w:leader="dot" w:pos="9933"/>
        </w:tabs>
        <w:rPr>
          <w:rFonts w:asciiTheme="minorHAnsi" w:eastAsiaTheme="minorEastAsia" w:hAnsiTheme="minorHAnsi" w:cstheme="minorBidi"/>
          <w:noProof/>
          <w:kern w:val="0"/>
          <w:sz w:val="22"/>
          <w:szCs w:val="22"/>
          <w:lang w:bidi="ar-SA"/>
        </w:rPr>
      </w:pPr>
      <w:hyperlink w:anchor="_Toc51948681" w:history="1">
        <w:r w:rsidR="00DC3CDE" w:rsidRPr="00CB5433">
          <w:rPr>
            <w:rStyle w:val="Lienhypertexte"/>
            <w:noProof/>
          </w:rPr>
          <w:t>Rechercher de la jurisprudence en Droit comparé</w:t>
        </w:r>
        <w:r w:rsidR="00DC3CDE">
          <w:rPr>
            <w:noProof/>
          </w:rPr>
          <w:tab/>
        </w:r>
        <w:r w:rsidR="00DC3CDE">
          <w:rPr>
            <w:noProof/>
          </w:rPr>
          <w:fldChar w:fldCharType="begin"/>
        </w:r>
        <w:r w:rsidR="00DC3CDE">
          <w:rPr>
            <w:noProof/>
          </w:rPr>
          <w:instrText xml:space="preserve"> PAGEREF _Toc51948681 \h </w:instrText>
        </w:r>
        <w:r w:rsidR="00DC3CDE">
          <w:rPr>
            <w:noProof/>
          </w:rPr>
        </w:r>
        <w:r w:rsidR="00DC3CDE">
          <w:rPr>
            <w:noProof/>
          </w:rPr>
          <w:fldChar w:fldCharType="separate"/>
        </w:r>
        <w:r>
          <w:rPr>
            <w:noProof/>
          </w:rPr>
          <w:t>13</w:t>
        </w:r>
        <w:r w:rsidR="00DC3CDE">
          <w:rPr>
            <w:noProof/>
          </w:rPr>
          <w:fldChar w:fldCharType="end"/>
        </w:r>
      </w:hyperlink>
    </w:p>
    <w:p w:rsidR="00DC3CDE" w:rsidRDefault="009674ED">
      <w:pPr>
        <w:pStyle w:val="TM3"/>
        <w:tabs>
          <w:tab w:val="right" w:leader="dot" w:pos="9933"/>
        </w:tabs>
        <w:rPr>
          <w:rFonts w:asciiTheme="minorHAnsi" w:eastAsiaTheme="minorEastAsia" w:hAnsiTheme="minorHAnsi" w:cstheme="minorBidi"/>
          <w:noProof/>
          <w:kern w:val="0"/>
          <w:sz w:val="22"/>
          <w:szCs w:val="22"/>
          <w:lang w:bidi="ar-SA"/>
        </w:rPr>
      </w:pPr>
      <w:hyperlink w:anchor="_Toc51948682" w:history="1">
        <w:r w:rsidR="00DC3CDE" w:rsidRPr="00CB5433">
          <w:rPr>
            <w:rStyle w:val="Lienhypertexte"/>
            <w:noProof/>
          </w:rPr>
          <w:t>Le numéro ECLI (European Case Law Identifier)</w:t>
        </w:r>
        <w:r w:rsidR="00DC3CDE">
          <w:rPr>
            <w:noProof/>
          </w:rPr>
          <w:tab/>
        </w:r>
        <w:r w:rsidR="00DC3CDE">
          <w:rPr>
            <w:noProof/>
          </w:rPr>
          <w:fldChar w:fldCharType="begin"/>
        </w:r>
        <w:r w:rsidR="00DC3CDE">
          <w:rPr>
            <w:noProof/>
          </w:rPr>
          <w:instrText xml:space="preserve"> PAGEREF _Toc51948682 \h </w:instrText>
        </w:r>
        <w:r w:rsidR="00DC3CDE">
          <w:rPr>
            <w:noProof/>
          </w:rPr>
        </w:r>
        <w:r w:rsidR="00DC3CDE">
          <w:rPr>
            <w:noProof/>
          </w:rPr>
          <w:fldChar w:fldCharType="separate"/>
        </w:r>
        <w:r>
          <w:rPr>
            <w:noProof/>
          </w:rPr>
          <w:t>14</w:t>
        </w:r>
        <w:r w:rsidR="00DC3CDE">
          <w:rPr>
            <w:noProof/>
          </w:rPr>
          <w:fldChar w:fldCharType="end"/>
        </w:r>
      </w:hyperlink>
    </w:p>
    <w:p w:rsidR="00DC3CDE" w:rsidRDefault="009674ED">
      <w:pPr>
        <w:pStyle w:val="TM2"/>
        <w:tabs>
          <w:tab w:val="right" w:leader="dot" w:pos="9933"/>
        </w:tabs>
        <w:rPr>
          <w:rFonts w:asciiTheme="minorHAnsi" w:eastAsiaTheme="minorEastAsia" w:hAnsiTheme="minorHAnsi" w:cstheme="minorBidi"/>
          <w:noProof/>
          <w:kern w:val="0"/>
          <w:sz w:val="22"/>
          <w:szCs w:val="22"/>
          <w:lang w:bidi="ar-SA"/>
        </w:rPr>
      </w:pPr>
      <w:hyperlink w:anchor="_Toc51948683" w:history="1">
        <w:r w:rsidR="00DC3CDE" w:rsidRPr="00CB5433">
          <w:rPr>
            <w:rStyle w:val="Lienhypertexte"/>
            <w:noProof/>
          </w:rPr>
          <w:t>Rechercher un texte normatif</w:t>
        </w:r>
        <w:r w:rsidR="00DC3CDE">
          <w:rPr>
            <w:noProof/>
          </w:rPr>
          <w:tab/>
        </w:r>
        <w:r w:rsidR="00DC3CDE">
          <w:rPr>
            <w:noProof/>
          </w:rPr>
          <w:fldChar w:fldCharType="begin"/>
        </w:r>
        <w:r w:rsidR="00DC3CDE">
          <w:rPr>
            <w:noProof/>
          </w:rPr>
          <w:instrText xml:space="preserve"> PAGEREF _Toc51948683 \h </w:instrText>
        </w:r>
        <w:r w:rsidR="00DC3CDE">
          <w:rPr>
            <w:noProof/>
          </w:rPr>
        </w:r>
        <w:r w:rsidR="00DC3CDE">
          <w:rPr>
            <w:noProof/>
          </w:rPr>
          <w:fldChar w:fldCharType="separate"/>
        </w:r>
        <w:r>
          <w:rPr>
            <w:noProof/>
          </w:rPr>
          <w:t>17</w:t>
        </w:r>
        <w:r w:rsidR="00DC3CDE">
          <w:rPr>
            <w:noProof/>
          </w:rPr>
          <w:fldChar w:fldCharType="end"/>
        </w:r>
      </w:hyperlink>
    </w:p>
    <w:p w:rsidR="00DC3CDE" w:rsidRDefault="009674ED">
      <w:pPr>
        <w:pStyle w:val="TM3"/>
        <w:tabs>
          <w:tab w:val="right" w:leader="dot" w:pos="9933"/>
        </w:tabs>
        <w:rPr>
          <w:rFonts w:asciiTheme="minorHAnsi" w:eastAsiaTheme="minorEastAsia" w:hAnsiTheme="minorHAnsi" w:cstheme="minorBidi"/>
          <w:noProof/>
          <w:kern w:val="0"/>
          <w:sz w:val="22"/>
          <w:szCs w:val="22"/>
          <w:lang w:bidi="ar-SA"/>
        </w:rPr>
      </w:pPr>
      <w:hyperlink w:anchor="_Toc51948684" w:history="1">
        <w:r w:rsidR="00DC3CDE" w:rsidRPr="00CB5433">
          <w:rPr>
            <w:rStyle w:val="Lienhypertexte"/>
            <w:noProof/>
          </w:rPr>
          <w:t>La « légistique », ou l’art de « faire les lois »</w:t>
        </w:r>
        <w:r w:rsidR="00DC3CDE">
          <w:rPr>
            <w:noProof/>
          </w:rPr>
          <w:tab/>
        </w:r>
        <w:r w:rsidR="00DC3CDE">
          <w:rPr>
            <w:noProof/>
          </w:rPr>
          <w:fldChar w:fldCharType="begin"/>
        </w:r>
        <w:r w:rsidR="00DC3CDE">
          <w:rPr>
            <w:noProof/>
          </w:rPr>
          <w:instrText xml:space="preserve"> PAGEREF _Toc51948684 \h </w:instrText>
        </w:r>
        <w:r w:rsidR="00DC3CDE">
          <w:rPr>
            <w:noProof/>
          </w:rPr>
        </w:r>
        <w:r w:rsidR="00DC3CDE">
          <w:rPr>
            <w:noProof/>
          </w:rPr>
          <w:fldChar w:fldCharType="separate"/>
        </w:r>
        <w:r>
          <w:rPr>
            <w:noProof/>
          </w:rPr>
          <w:t>17</w:t>
        </w:r>
        <w:r w:rsidR="00DC3CDE">
          <w:rPr>
            <w:noProof/>
          </w:rPr>
          <w:fldChar w:fldCharType="end"/>
        </w:r>
      </w:hyperlink>
    </w:p>
    <w:p w:rsidR="00DC3CDE" w:rsidRDefault="009674ED">
      <w:pPr>
        <w:pStyle w:val="TM3"/>
        <w:tabs>
          <w:tab w:val="right" w:leader="dot" w:pos="9933"/>
        </w:tabs>
        <w:rPr>
          <w:rFonts w:asciiTheme="minorHAnsi" w:eastAsiaTheme="minorEastAsia" w:hAnsiTheme="minorHAnsi" w:cstheme="minorBidi"/>
          <w:noProof/>
          <w:kern w:val="0"/>
          <w:sz w:val="22"/>
          <w:szCs w:val="22"/>
          <w:lang w:bidi="ar-SA"/>
        </w:rPr>
      </w:pPr>
      <w:hyperlink w:anchor="_Toc51948685" w:history="1">
        <w:r w:rsidR="00DC3CDE" w:rsidRPr="00CB5433">
          <w:rPr>
            <w:rStyle w:val="Lienhypertexte"/>
            <w:noProof/>
          </w:rPr>
          <w:t>D'autres types de recherches normatives</w:t>
        </w:r>
        <w:r w:rsidR="00DC3CDE">
          <w:rPr>
            <w:noProof/>
          </w:rPr>
          <w:tab/>
        </w:r>
        <w:r w:rsidR="00DC3CDE">
          <w:rPr>
            <w:noProof/>
          </w:rPr>
          <w:fldChar w:fldCharType="begin"/>
        </w:r>
        <w:r w:rsidR="00DC3CDE">
          <w:rPr>
            <w:noProof/>
          </w:rPr>
          <w:instrText xml:space="preserve"> PAGEREF _Toc51948685 \h </w:instrText>
        </w:r>
        <w:r w:rsidR="00DC3CDE">
          <w:rPr>
            <w:noProof/>
          </w:rPr>
        </w:r>
        <w:r w:rsidR="00DC3CDE">
          <w:rPr>
            <w:noProof/>
          </w:rPr>
          <w:fldChar w:fldCharType="separate"/>
        </w:r>
        <w:r>
          <w:rPr>
            <w:noProof/>
          </w:rPr>
          <w:t>18</w:t>
        </w:r>
        <w:r w:rsidR="00DC3CDE">
          <w:rPr>
            <w:noProof/>
          </w:rPr>
          <w:fldChar w:fldCharType="end"/>
        </w:r>
      </w:hyperlink>
    </w:p>
    <w:p w:rsidR="00DC3CDE" w:rsidRDefault="009674ED">
      <w:pPr>
        <w:pStyle w:val="TM2"/>
        <w:tabs>
          <w:tab w:val="right" w:leader="dot" w:pos="9933"/>
        </w:tabs>
        <w:rPr>
          <w:rFonts w:asciiTheme="minorHAnsi" w:eastAsiaTheme="minorEastAsia" w:hAnsiTheme="minorHAnsi" w:cstheme="minorBidi"/>
          <w:noProof/>
          <w:kern w:val="0"/>
          <w:sz w:val="22"/>
          <w:szCs w:val="22"/>
          <w:lang w:bidi="ar-SA"/>
        </w:rPr>
      </w:pPr>
      <w:hyperlink w:anchor="_Toc51948686" w:history="1">
        <w:r w:rsidR="00DC3CDE" w:rsidRPr="00CB5433">
          <w:rPr>
            <w:rStyle w:val="Lienhypertexte"/>
            <w:noProof/>
          </w:rPr>
          <w:t>La recherche de doctrine</w:t>
        </w:r>
        <w:r w:rsidR="00DC3CDE">
          <w:rPr>
            <w:noProof/>
          </w:rPr>
          <w:tab/>
        </w:r>
        <w:r w:rsidR="00DC3CDE">
          <w:rPr>
            <w:noProof/>
          </w:rPr>
          <w:fldChar w:fldCharType="begin"/>
        </w:r>
        <w:r w:rsidR="00DC3CDE">
          <w:rPr>
            <w:noProof/>
          </w:rPr>
          <w:instrText xml:space="preserve"> PAGEREF _Toc51948686 \h </w:instrText>
        </w:r>
        <w:r w:rsidR="00DC3CDE">
          <w:rPr>
            <w:noProof/>
          </w:rPr>
        </w:r>
        <w:r w:rsidR="00DC3CDE">
          <w:rPr>
            <w:noProof/>
          </w:rPr>
          <w:fldChar w:fldCharType="separate"/>
        </w:r>
        <w:r>
          <w:rPr>
            <w:noProof/>
          </w:rPr>
          <w:t>19</w:t>
        </w:r>
        <w:r w:rsidR="00DC3CDE">
          <w:rPr>
            <w:noProof/>
          </w:rPr>
          <w:fldChar w:fldCharType="end"/>
        </w:r>
      </w:hyperlink>
    </w:p>
    <w:p w:rsidR="00DC3CDE" w:rsidRDefault="009674ED">
      <w:pPr>
        <w:pStyle w:val="TM3"/>
        <w:tabs>
          <w:tab w:val="right" w:leader="dot" w:pos="9933"/>
        </w:tabs>
        <w:rPr>
          <w:rFonts w:asciiTheme="minorHAnsi" w:eastAsiaTheme="minorEastAsia" w:hAnsiTheme="minorHAnsi" w:cstheme="minorBidi"/>
          <w:noProof/>
          <w:kern w:val="0"/>
          <w:sz w:val="22"/>
          <w:szCs w:val="22"/>
          <w:lang w:bidi="ar-SA"/>
        </w:rPr>
      </w:pPr>
      <w:hyperlink w:anchor="_Toc51948687" w:history="1">
        <w:r w:rsidR="00DC3CDE" w:rsidRPr="00CB5433">
          <w:rPr>
            <w:rStyle w:val="Lienhypertexte"/>
            <w:noProof/>
          </w:rPr>
          <w:t>Rapports publics</w:t>
        </w:r>
        <w:r w:rsidR="00DC3CDE">
          <w:rPr>
            <w:noProof/>
          </w:rPr>
          <w:tab/>
        </w:r>
        <w:r w:rsidR="00DC3CDE">
          <w:rPr>
            <w:noProof/>
          </w:rPr>
          <w:fldChar w:fldCharType="begin"/>
        </w:r>
        <w:r w:rsidR="00DC3CDE">
          <w:rPr>
            <w:noProof/>
          </w:rPr>
          <w:instrText xml:space="preserve"> PAGEREF _Toc51948687 \h </w:instrText>
        </w:r>
        <w:r w:rsidR="00DC3CDE">
          <w:rPr>
            <w:noProof/>
          </w:rPr>
        </w:r>
        <w:r w:rsidR="00DC3CDE">
          <w:rPr>
            <w:noProof/>
          </w:rPr>
          <w:fldChar w:fldCharType="separate"/>
        </w:r>
        <w:r>
          <w:rPr>
            <w:noProof/>
          </w:rPr>
          <w:t>19</w:t>
        </w:r>
        <w:r w:rsidR="00DC3CDE">
          <w:rPr>
            <w:noProof/>
          </w:rPr>
          <w:fldChar w:fldCharType="end"/>
        </w:r>
      </w:hyperlink>
    </w:p>
    <w:p w:rsidR="00DC3CDE" w:rsidRDefault="009674ED">
      <w:pPr>
        <w:pStyle w:val="TM3"/>
        <w:tabs>
          <w:tab w:val="right" w:leader="dot" w:pos="9933"/>
        </w:tabs>
        <w:rPr>
          <w:rFonts w:asciiTheme="minorHAnsi" w:eastAsiaTheme="minorEastAsia" w:hAnsiTheme="minorHAnsi" w:cstheme="minorBidi"/>
          <w:noProof/>
          <w:kern w:val="0"/>
          <w:sz w:val="22"/>
          <w:szCs w:val="22"/>
          <w:lang w:bidi="ar-SA"/>
        </w:rPr>
      </w:pPr>
      <w:hyperlink w:anchor="_Toc51948688" w:history="1">
        <w:r w:rsidR="00DC3CDE" w:rsidRPr="00CB5433">
          <w:rPr>
            <w:rStyle w:val="Lienhypertexte"/>
            <w:noProof/>
          </w:rPr>
          <w:t>Archives ouvertes et entrepôts institutionnels géants</w:t>
        </w:r>
        <w:r w:rsidR="00DC3CDE">
          <w:rPr>
            <w:noProof/>
          </w:rPr>
          <w:tab/>
        </w:r>
        <w:r w:rsidR="00DC3CDE">
          <w:rPr>
            <w:noProof/>
          </w:rPr>
          <w:fldChar w:fldCharType="begin"/>
        </w:r>
        <w:r w:rsidR="00DC3CDE">
          <w:rPr>
            <w:noProof/>
          </w:rPr>
          <w:instrText xml:space="preserve"> PAGEREF _Toc51948688 \h </w:instrText>
        </w:r>
        <w:r w:rsidR="00DC3CDE">
          <w:rPr>
            <w:noProof/>
          </w:rPr>
        </w:r>
        <w:r w:rsidR="00DC3CDE">
          <w:rPr>
            <w:noProof/>
          </w:rPr>
          <w:fldChar w:fldCharType="separate"/>
        </w:r>
        <w:r>
          <w:rPr>
            <w:noProof/>
          </w:rPr>
          <w:t>19</w:t>
        </w:r>
        <w:r w:rsidR="00DC3CDE">
          <w:rPr>
            <w:noProof/>
          </w:rPr>
          <w:fldChar w:fldCharType="end"/>
        </w:r>
      </w:hyperlink>
    </w:p>
    <w:p w:rsidR="00DC3CDE" w:rsidRDefault="009674ED">
      <w:pPr>
        <w:pStyle w:val="TM3"/>
        <w:tabs>
          <w:tab w:val="right" w:leader="dot" w:pos="9933"/>
        </w:tabs>
        <w:rPr>
          <w:rFonts w:asciiTheme="minorHAnsi" w:eastAsiaTheme="minorEastAsia" w:hAnsiTheme="minorHAnsi" w:cstheme="minorBidi"/>
          <w:noProof/>
          <w:kern w:val="0"/>
          <w:sz w:val="22"/>
          <w:szCs w:val="22"/>
          <w:lang w:bidi="ar-SA"/>
        </w:rPr>
      </w:pPr>
      <w:hyperlink w:anchor="_Toc51948689" w:history="1">
        <w:r w:rsidR="00DC3CDE" w:rsidRPr="00CB5433">
          <w:rPr>
            <w:rStyle w:val="Lienhypertexte"/>
            <w:noProof/>
          </w:rPr>
          <w:t>Outils de « découverte » : bases de données et recherches mutualisées</w:t>
        </w:r>
        <w:r w:rsidR="00DC3CDE">
          <w:rPr>
            <w:noProof/>
          </w:rPr>
          <w:tab/>
        </w:r>
        <w:r w:rsidR="00DC3CDE">
          <w:rPr>
            <w:noProof/>
          </w:rPr>
          <w:fldChar w:fldCharType="begin"/>
        </w:r>
        <w:r w:rsidR="00DC3CDE">
          <w:rPr>
            <w:noProof/>
          </w:rPr>
          <w:instrText xml:space="preserve"> PAGEREF _Toc51948689 \h </w:instrText>
        </w:r>
        <w:r w:rsidR="00DC3CDE">
          <w:rPr>
            <w:noProof/>
          </w:rPr>
        </w:r>
        <w:r w:rsidR="00DC3CDE">
          <w:rPr>
            <w:noProof/>
          </w:rPr>
          <w:fldChar w:fldCharType="separate"/>
        </w:r>
        <w:r>
          <w:rPr>
            <w:noProof/>
          </w:rPr>
          <w:t>21</w:t>
        </w:r>
        <w:r w:rsidR="00DC3CDE">
          <w:rPr>
            <w:noProof/>
          </w:rPr>
          <w:fldChar w:fldCharType="end"/>
        </w:r>
      </w:hyperlink>
    </w:p>
    <w:p w:rsidR="00DC3CDE" w:rsidRDefault="009674ED">
      <w:pPr>
        <w:pStyle w:val="TM1"/>
        <w:tabs>
          <w:tab w:val="right" w:leader="dot" w:pos="9933"/>
        </w:tabs>
        <w:rPr>
          <w:rFonts w:asciiTheme="minorHAnsi" w:eastAsiaTheme="minorEastAsia" w:hAnsiTheme="minorHAnsi" w:cstheme="minorBidi"/>
          <w:noProof/>
          <w:kern w:val="0"/>
          <w:sz w:val="22"/>
          <w:szCs w:val="22"/>
          <w:lang w:bidi="ar-SA"/>
        </w:rPr>
      </w:pPr>
      <w:hyperlink w:anchor="_Toc51948690" w:history="1">
        <w:r w:rsidR="00DC3CDE" w:rsidRPr="00CB5433">
          <w:rPr>
            <w:rStyle w:val="Lienhypertexte"/>
            <w:noProof/>
          </w:rPr>
          <w:t>RÉCAPITULATIF DE MÉTHODOLOGIE(S)</w:t>
        </w:r>
        <w:r w:rsidR="00DC3CDE">
          <w:rPr>
            <w:noProof/>
          </w:rPr>
          <w:tab/>
        </w:r>
        <w:r w:rsidR="00DC3CDE">
          <w:rPr>
            <w:noProof/>
          </w:rPr>
          <w:fldChar w:fldCharType="begin"/>
        </w:r>
        <w:r w:rsidR="00DC3CDE">
          <w:rPr>
            <w:noProof/>
          </w:rPr>
          <w:instrText xml:space="preserve"> PAGEREF _Toc51948690 \h </w:instrText>
        </w:r>
        <w:r w:rsidR="00DC3CDE">
          <w:rPr>
            <w:noProof/>
          </w:rPr>
        </w:r>
        <w:r w:rsidR="00DC3CDE">
          <w:rPr>
            <w:noProof/>
          </w:rPr>
          <w:fldChar w:fldCharType="separate"/>
        </w:r>
        <w:r>
          <w:rPr>
            <w:noProof/>
          </w:rPr>
          <w:t>23</w:t>
        </w:r>
        <w:r w:rsidR="00DC3CDE">
          <w:rPr>
            <w:noProof/>
          </w:rPr>
          <w:fldChar w:fldCharType="end"/>
        </w:r>
      </w:hyperlink>
    </w:p>
    <w:p w:rsidR="00DC3CDE" w:rsidRDefault="009674ED">
      <w:pPr>
        <w:pStyle w:val="TM1"/>
        <w:tabs>
          <w:tab w:val="right" w:leader="dot" w:pos="9933"/>
        </w:tabs>
        <w:rPr>
          <w:rFonts w:asciiTheme="minorHAnsi" w:eastAsiaTheme="minorEastAsia" w:hAnsiTheme="minorHAnsi" w:cstheme="minorBidi"/>
          <w:noProof/>
          <w:kern w:val="0"/>
          <w:sz w:val="22"/>
          <w:szCs w:val="22"/>
          <w:lang w:bidi="ar-SA"/>
        </w:rPr>
      </w:pPr>
      <w:hyperlink w:anchor="_Toc51948691" w:history="1">
        <w:r w:rsidR="00DC3CDE" w:rsidRPr="00CB5433">
          <w:rPr>
            <w:rStyle w:val="Lienhypertexte"/>
            <w:noProof/>
          </w:rPr>
          <w:t>ANNEXE 1 : MAXIMISER VOS RECHERCHES SUR LEGIFRANCE</w:t>
        </w:r>
        <w:r w:rsidR="00DC3CDE">
          <w:rPr>
            <w:noProof/>
          </w:rPr>
          <w:tab/>
        </w:r>
        <w:r w:rsidR="00DC3CDE">
          <w:rPr>
            <w:noProof/>
          </w:rPr>
          <w:fldChar w:fldCharType="begin"/>
        </w:r>
        <w:r w:rsidR="00DC3CDE">
          <w:rPr>
            <w:noProof/>
          </w:rPr>
          <w:instrText xml:space="preserve"> PAGEREF _Toc51948691 \h </w:instrText>
        </w:r>
        <w:r w:rsidR="00DC3CDE">
          <w:rPr>
            <w:noProof/>
          </w:rPr>
        </w:r>
        <w:r w:rsidR="00DC3CDE">
          <w:rPr>
            <w:noProof/>
          </w:rPr>
          <w:fldChar w:fldCharType="separate"/>
        </w:r>
        <w:r>
          <w:rPr>
            <w:noProof/>
          </w:rPr>
          <w:t>24</w:t>
        </w:r>
        <w:r w:rsidR="00DC3CDE">
          <w:rPr>
            <w:noProof/>
          </w:rPr>
          <w:fldChar w:fldCharType="end"/>
        </w:r>
      </w:hyperlink>
    </w:p>
    <w:p w:rsidR="00DC3CDE" w:rsidRDefault="009674ED">
      <w:pPr>
        <w:pStyle w:val="TM2"/>
        <w:tabs>
          <w:tab w:val="right" w:leader="dot" w:pos="9933"/>
        </w:tabs>
        <w:rPr>
          <w:rFonts w:asciiTheme="minorHAnsi" w:eastAsiaTheme="minorEastAsia" w:hAnsiTheme="minorHAnsi" w:cstheme="minorBidi"/>
          <w:noProof/>
          <w:kern w:val="0"/>
          <w:sz w:val="22"/>
          <w:szCs w:val="22"/>
          <w:lang w:bidi="ar-SA"/>
        </w:rPr>
      </w:pPr>
      <w:hyperlink w:anchor="_Toc51948692" w:history="1">
        <w:r w:rsidR="00DC3CDE" w:rsidRPr="00CB5433">
          <w:rPr>
            <w:rStyle w:val="Lienhypertexte"/>
            <w:noProof/>
          </w:rPr>
          <w:t>I. CONNAITRE LE FONDS DOCUMENTAIRE OFFERT</w:t>
        </w:r>
        <w:r w:rsidR="00DC3CDE">
          <w:rPr>
            <w:noProof/>
          </w:rPr>
          <w:tab/>
        </w:r>
        <w:r w:rsidR="00DC3CDE">
          <w:rPr>
            <w:noProof/>
          </w:rPr>
          <w:fldChar w:fldCharType="begin"/>
        </w:r>
        <w:r w:rsidR="00DC3CDE">
          <w:rPr>
            <w:noProof/>
          </w:rPr>
          <w:instrText xml:space="preserve"> PAGEREF _Toc51948692 \h </w:instrText>
        </w:r>
        <w:r w:rsidR="00DC3CDE">
          <w:rPr>
            <w:noProof/>
          </w:rPr>
        </w:r>
        <w:r w:rsidR="00DC3CDE">
          <w:rPr>
            <w:noProof/>
          </w:rPr>
          <w:fldChar w:fldCharType="separate"/>
        </w:r>
        <w:r>
          <w:rPr>
            <w:noProof/>
          </w:rPr>
          <w:t>24</w:t>
        </w:r>
        <w:r w:rsidR="00DC3CDE">
          <w:rPr>
            <w:noProof/>
          </w:rPr>
          <w:fldChar w:fldCharType="end"/>
        </w:r>
      </w:hyperlink>
    </w:p>
    <w:p w:rsidR="00DC3CDE" w:rsidRDefault="009674ED">
      <w:pPr>
        <w:pStyle w:val="TM3"/>
        <w:tabs>
          <w:tab w:val="right" w:leader="dot" w:pos="9933"/>
        </w:tabs>
        <w:rPr>
          <w:rFonts w:asciiTheme="minorHAnsi" w:eastAsiaTheme="minorEastAsia" w:hAnsiTheme="minorHAnsi" w:cstheme="minorBidi"/>
          <w:noProof/>
          <w:kern w:val="0"/>
          <w:sz w:val="22"/>
          <w:szCs w:val="22"/>
          <w:lang w:bidi="ar-SA"/>
        </w:rPr>
      </w:pPr>
      <w:hyperlink w:anchor="_Toc51948693" w:history="1">
        <w:r w:rsidR="00DC3CDE" w:rsidRPr="00CB5433">
          <w:rPr>
            <w:rStyle w:val="Lienhypertexte"/>
            <w:noProof/>
          </w:rPr>
          <w:t>Mode d’emploi version 2008</w:t>
        </w:r>
        <w:r w:rsidR="00DC3CDE">
          <w:rPr>
            <w:noProof/>
          </w:rPr>
          <w:tab/>
        </w:r>
        <w:r w:rsidR="00DC3CDE">
          <w:rPr>
            <w:noProof/>
          </w:rPr>
          <w:fldChar w:fldCharType="begin"/>
        </w:r>
        <w:r w:rsidR="00DC3CDE">
          <w:rPr>
            <w:noProof/>
          </w:rPr>
          <w:instrText xml:space="preserve"> PAGEREF _Toc51948693 \h </w:instrText>
        </w:r>
        <w:r w:rsidR="00DC3CDE">
          <w:rPr>
            <w:noProof/>
          </w:rPr>
        </w:r>
        <w:r w:rsidR="00DC3CDE">
          <w:rPr>
            <w:noProof/>
          </w:rPr>
          <w:fldChar w:fldCharType="separate"/>
        </w:r>
        <w:r>
          <w:rPr>
            <w:noProof/>
          </w:rPr>
          <w:t>24</w:t>
        </w:r>
        <w:r w:rsidR="00DC3CDE">
          <w:rPr>
            <w:noProof/>
          </w:rPr>
          <w:fldChar w:fldCharType="end"/>
        </w:r>
      </w:hyperlink>
    </w:p>
    <w:p w:rsidR="00DC3CDE" w:rsidRDefault="009674ED">
      <w:pPr>
        <w:pStyle w:val="TM3"/>
        <w:tabs>
          <w:tab w:val="right" w:leader="dot" w:pos="9933"/>
        </w:tabs>
        <w:rPr>
          <w:rFonts w:asciiTheme="minorHAnsi" w:eastAsiaTheme="minorEastAsia" w:hAnsiTheme="minorHAnsi" w:cstheme="minorBidi"/>
          <w:noProof/>
          <w:kern w:val="0"/>
          <w:sz w:val="22"/>
          <w:szCs w:val="22"/>
          <w:lang w:bidi="ar-SA"/>
        </w:rPr>
      </w:pPr>
      <w:hyperlink w:anchor="_Toc51948694" w:history="1">
        <w:r w:rsidR="00DC3CDE" w:rsidRPr="00CB5433">
          <w:rPr>
            <w:rStyle w:val="Lienhypertexte"/>
            <w:noProof/>
          </w:rPr>
          <w:t>Mode d’emploi version antérieure à 2007</w:t>
        </w:r>
        <w:r w:rsidR="00DC3CDE">
          <w:rPr>
            <w:noProof/>
          </w:rPr>
          <w:tab/>
        </w:r>
        <w:r w:rsidR="00DC3CDE">
          <w:rPr>
            <w:noProof/>
          </w:rPr>
          <w:fldChar w:fldCharType="begin"/>
        </w:r>
        <w:r w:rsidR="00DC3CDE">
          <w:rPr>
            <w:noProof/>
          </w:rPr>
          <w:instrText xml:space="preserve"> PAGEREF _Toc51948694 \h </w:instrText>
        </w:r>
        <w:r w:rsidR="00DC3CDE">
          <w:rPr>
            <w:noProof/>
          </w:rPr>
        </w:r>
        <w:r w:rsidR="00DC3CDE">
          <w:rPr>
            <w:noProof/>
          </w:rPr>
          <w:fldChar w:fldCharType="separate"/>
        </w:r>
        <w:r>
          <w:rPr>
            <w:noProof/>
          </w:rPr>
          <w:t>26</w:t>
        </w:r>
        <w:r w:rsidR="00DC3CDE">
          <w:rPr>
            <w:noProof/>
          </w:rPr>
          <w:fldChar w:fldCharType="end"/>
        </w:r>
      </w:hyperlink>
    </w:p>
    <w:p w:rsidR="00DC3CDE" w:rsidRDefault="009674ED">
      <w:pPr>
        <w:pStyle w:val="TM2"/>
        <w:tabs>
          <w:tab w:val="right" w:leader="dot" w:pos="9933"/>
        </w:tabs>
        <w:rPr>
          <w:rFonts w:asciiTheme="minorHAnsi" w:eastAsiaTheme="minorEastAsia" w:hAnsiTheme="minorHAnsi" w:cstheme="minorBidi"/>
          <w:noProof/>
          <w:kern w:val="0"/>
          <w:sz w:val="22"/>
          <w:szCs w:val="22"/>
          <w:lang w:bidi="ar-SA"/>
        </w:rPr>
      </w:pPr>
      <w:hyperlink w:anchor="_Toc51948695" w:history="1">
        <w:r w:rsidR="00DC3CDE" w:rsidRPr="00CB5433">
          <w:rPr>
            <w:rStyle w:val="Lienhypertexte"/>
            <w:noProof/>
          </w:rPr>
          <w:t>II. L'UTILISATION DU PLAN DE CLASSEMENT DU CONSEIL D'ETAT</w:t>
        </w:r>
        <w:r w:rsidR="00DC3CDE">
          <w:rPr>
            <w:noProof/>
          </w:rPr>
          <w:tab/>
        </w:r>
        <w:r w:rsidR="00DC3CDE">
          <w:rPr>
            <w:noProof/>
          </w:rPr>
          <w:fldChar w:fldCharType="begin"/>
        </w:r>
        <w:r w:rsidR="00DC3CDE">
          <w:rPr>
            <w:noProof/>
          </w:rPr>
          <w:instrText xml:space="preserve"> PAGEREF _Toc51948695 \h </w:instrText>
        </w:r>
        <w:r w:rsidR="00DC3CDE">
          <w:rPr>
            <w:noProof/>
          </w:rPr>
        </w:r>
        <w:r w:rsidR="00DC3CDE">
          <w:rPr>
            <w:noProof/>
          </w:rPr>
          <w:fldChar w:fldCharType="separate"/>
        </w:r>
        <w:r>
          <w:rPr>
            <w:noProof/>
          </w:rPr>
          <w:t>29</w:t>
        </w:r>
        <w:r w:rsidR="00DC3CDE">
          <w:rPr>
            <w:noProof/>
          </w:rPr>
          <w:fldChar w:fldCharType="end"/>
        </w:r>
      </w:hyperlink>
    </w:p>
    <w:p w:rsidR="00DC3CDE" w:rsidRDefault="009674ED">
      <w:pPr>
        <w:pStyle w:val="TM2"/>
        <w:tabs>
          <w:tab w:val="right" w:leader="dot" w:pos="9933"/>
        </w:tabs>
        <w:rPr>
          <w:rFonts w:asciiTheme="minorHAnsi" w:eastAsiaTheme="minorEastAsia" w:hAnsiTheme="minorHAnsi" w:cstheme="minorBidi"/>
          <w:noProof/>
          <w:kern w:val="0"/>
          <w:sz w:val="22"/>
          <w:szCs w:val="22"/>
          <w:lang w:bidi="ar-SA"/>
        </w:rPr>
      </w:pPr>
      <w:hyperlink w:anchor="_Toc51948696" w:history="1">
        <w:r w:rsidR="00DC3CDE" w:rsidRPr="00CB5433">
          <w:rPr>
            <w:rStyle w:val="Lienhypertexte"/>
            <w:noProof/>
          </w:rPr>
          <w:t>TABLE DES RUBRIQUES DU PCJA</w:t>
        </w:r>
        <w:r w:rsidR="00DC3CDE">
          <w:rPr>
            <w:noProof/>
          </w:rPr>
          <w:tab/>
        </w:r>
        <w:r w:rsidR="00DC3CDE">
          <w:rPr>
            <w:noProof/>
          </w:rPr>
          <w:fldChar w:fldCharType="begin"/>
        </w:r>
        <w:r w:rsidR="00DC3CDE">
          <w:rPr>
            <w:noProof/>
          </w:rPr>
          <w:instrText xml:space="preserve"> PAGEREF _Toc51948696 \h </w:instrText>
        </w:r>
        <w:r w:rsidR="00DC3CDE">
          <w:rPr>
            <w:noProof/>
          </w:rPr>
        </w:r>
        <w:r w:rsidR="00DC3CDE">
          <w:rPr>
            <w:noProof/>
          </w:rPr>
          <w:fldChar w:fldCharType="separate"/>
        </w:r>
        <w:r>
          <w:rPr>
            <w:noProof/>
          </w:rPr>
          <w:t>29</w:t>
        </w:r>
        <w:r w:rsidR="00DC3CDE">
          <w:rPr>
            <w:noProof/>
          </w:rPr>
          <w:fldChar w:fldCharType="end"/>
        </w:r>
      </w:hyperlink>
    </w:p>
    <w:p w:rsidR="00DC3CDE" w:rsidRDefault="009674ED">
      <w:pPr>
        <w:pStyle w:val="TM2"/>
        <w:tabs>
          <w:tab w:val="right" w:leader="dot" w:pos="9933"/>
        </w:tabs>
        <w:rPr>
          <w:rFonts w:asciiTheme="minorHAnsi" w:eastAsiaTheme="minorEastAsia" w:hAnsiTheme="minorHAnsi" w:cstheme="minorBidi"/>
          <w:noProof/>
          <w:kern w:val="0"/>
          <w:sz w:val="22"/>
          <w:szCs w:val="22"/>
          <w:lang w:bidi="ar-SA"/>
        </w:rPr>
      </w:pPr>
      <w:hyperlink w:anchor="_Toc51948697" w:history="1">
        <w:r w:rsidR="00DC3CDE" w:rsidRPr="00CB5433">
          <w:rPr>
            <w:rStyle w:val="Lienhypertexte"/>
            <w:noProof/>
          </w:rPr>
          <w:t>III. REPONSES DU CONSEIL D'ETAT SUR SON SITE WEB</w:t>
        </w:r>
        <w:r w:rsidR="00DC3CDE">
          <w:rPr>
            <w:noProof/>
          </w:rPr>
          <w:tab/>
        </w:r>
        <w:r w:rsidR="00DC3CDE">
          <w:rPr>
            <w:noProof/>
          </w:rPr>
          <w:fldChar w:fldCharType="begin"/>
        </w:r>
        <w:r w:rsidR="00DC3CDE">
          <w:rPr>
            <w:noProof/>
          </w:rPr>
          <w:instrText xml:space="preserve"> PAGEREF _Toc51948697 \h </w:instrText>
        </w:r>
        <w:r w:rsidR="00DC3CDE">
          <w:rPr>
            <w:noProof/>
          </w:rPr>
        </w:r>
        <w:r w:rsidR="00DC3CDE">
          <w:rPr>
            <w:noProof/>
          </w:rPr>
          <w:fldChar w:fldCharType="separate"/>
        </w:r>
        <w:r>
          <w:rPr>
            <w:noProof/>
          </w:rPr>
          <w:t>33</w:t>
        </w:r>
        <w:r w:rsidR="00DC3CDE">
          <w:rPr>
            <w:noProof/>
          </w:rPr>
          <w:fldChar w:fldCharType="end"/>
        </w:r>
      </w:hyperlink>
    </w:p>
    <w:p w:rsidR="00DC3CDE" w:rsidRDefault="009674ED">
      <w:pPr>
        <w:pStyle w:val="TM2"/>
        <w:tabs>
          <w:tab w:val="right" w:leader="dot" w:pos="9933"/>
        </w:tabs>
        <w:rPr>
          <w:rFonts w:asciiTheme="minorHAnsi" w:eastAsiaTheme="minorEastAsia" w:hAnsiTheme="minorHAnsi" w:cstheme="minorBidi"/>
          <w:noProof/>
          <w:kern w:val="0"/>
          <w:sz w:val="22"/>
          <w:szCs w:val="22"/>
          <w:lang w:bidi="ar-SA"/>
        </w:rPr>
      </w:pPr>
      <w:hyperlink w:anchor="_Toc51948698" w:history="1">
        <w:r w:rsidR="00DC3CDE" w:rsidRPr="00CB5433">
          <w:rPr>
            <w:rStyle w:val="Lienhypertexte"/>
            <w:noProof/>
          </w:rPr>
          <w:t>Comment se procurer le texte d'une décision, d'une ordonnance ou d'un avis contentieux du Conseil d'État ?</w:t>
        </w:r>
        <w:r w:rsidR="00DC3CDE">
          <w:rPr>
            <w:noProof/>
          </w:rPr>
          <w:tab/>
        </w:r>
        <w:r w:rsidR="00DC3CDE">
          <w:rPr>
            <w:noProof/>
          </w:rPr>
          <w:fldChar w:fldCharType="begin"/>
        </w:r>
        <w:r w:rsidR="00DC3CDE">
          <w:rPr>
            <w:noProof/>
          </w:rPr>
          <w:instrText xml:space="preserve"> PAGEREF _Toc51948698 \h </w:instrText>
        </w:r>
        <w:r w:rsidR="00DC3CDE">
          <w:rPr>
            <w:noProof/>
          </w:rPr>
        </w:r>
        <w:r w:rsidR="00DC3CDE">
          <w:rPr>
            <w:noProof/>
          </w:rPr>
          <w:fldChar w:fldCharType="separate"/>
        </w:r>
        <w:r>
          <w:rPr>
            <w:noProof/>
          </w:rPr>
          <w:t>33</w:t>
        </w:r>
        <w:r w:rsidR="00DC3CDE">
          <w:rPr>
            <w:noProof/>
          </w:rPr>
          <w:fldChar w:fldCharType="end"/>
        </w:r>
      </w:hyperlink>
    </w:p>
    <w:p w:rsidR="00DC3CDE" w:rsidRDefault="009674ED">
      <w:pPr>
        <w:pStyle w:val="TM2"/>
        <w:tabs>
          <w:tab w:val="right" w:leader="dot" w:pos="9933"/>
        </w:tabs>
        <w:rPr>
          <w:rFonts w:asciiTheme="minorHAnsi" w:eastAsiaTheme="minorEastAsia" w:hAnsiTheme="minorHAnsi" w:cstheme="minorBidi"/>
          <w:noProof/>
          <w:kern w:val="0"/>
          <w:sz w:val="22"/>
          <w:szCs w:val="22"/>
          <w:lang w:bidi="ar-SA"/>
        </w:rPr>
      </w:pPr>
      <w:hyperlink w:anchor="_Toc51948699" w:history="1">
        <w:r w:rsidR="00DC3CDE" w:rsidRPr="00CB5433">
          <w:rPr>
            <w:rStyle w:val="Lienhypertexte"/>
            <w:noProof/>
          </w:rPr>
          <w:t>Comment se procurer les conclusions d'un rapporteur public ?</w:t>
        </w:r>
        <w:r w:rsidR="00DC3CDE">
          <w:rPr>
            <w:noProof/>
          </w:rPr>
          <w:tab/>
        </w:r>
        <w:r w:rsidR="00DC3CDE">
          <w:rPr>
            <w:noProof/>
          </w:rPr>
          <w:fldChar w:fldCharType="begin"/>
        </w:r>
        <w:r w:rsidR="00DC3CDE">
          <w:rPr>
            <w:noProof/>
          </w:rPr>
          <w:instrText xml:space="preserve"> PAGEREF _Toc51948699 \h </w:instrText>
        </w:r>
        <w:r w:rsidR="00DC3CDE">
          <w:rPr>
            <w:noProof/>
          </w:rPr>
        </w:r>
        <w:r w:rsidR="00DC3CDE">
          <w:rPr>
            <w:noProof/>
          </w:rPr>
          <w:fldChar w:fldCharType="separate"/>
        </w:r>
        <w:r>
          <w:rPr>
            <w:noProof/>
          </w:rPr>
          <w:t>33</w:t>
        </w:r>
        <w:r w:rsidR="00DC3CDE">
          <w:rPr>
            <w:noProof/>
          </w:rPr>
          <w:fldChar w:fldCharType="end"/>
        </w:r>
      </w:hyperlink>
    </w:p>
    <w:p w:rsidR="00DC3CDE" w:rsidRDefault="009674ED">
      <w:pPr>
        <w:pStyle w:val="TM2"/>
        <w:tabs>
          <w:tab w:val="right" w:leader="dot" w:pos="9933"/>
        </w:tabs>
        <w:rPr>
          <w:rFonts w:asciiTheme="minorHAnsi" w:eastAsiaTheme="minorEastAsia" w:hAnsiTheme="minorHAnsi" w:cstheme="minorBidi"/>
          <w:noProof/>
          <w:kern w:val="0"/>
          <w:sz w:val="22"/>
          <w:szCs w:val="22"/>
          <w:lang w:bidi="ar-SA"/>
        </w:rPr>
      </w:pPr>
      <w:hyperlink w:anchor="_Toc51948700" w:history="1">
        <w:r w:rsidR="00DC3CDE" w:rsidRPr="00CB5433">
          <w:rPr>
            <w:rStyle w:val="Lienhypertexte"/>
            <w:noProof/>
          </w:rPr>
          <w:t>Comment se procurer les avis sur les questions de droit ?</w:t>
        </w:r>
        <w:r w:rsidR="00DC3CDE">
          <w:rPr>
            <w:noProof/>
          </w:rPr>
          <w:tab/>
        </w:r>
        <w:r w:rsidR="00DC3CDE">
          <w:rPr>
            <w:noProof/>
          </w:rPr>
          <w:fldChar w:fldCharType="begin"/>
        </w:r>
        <w:r w:rsidR="00DC3CDE">
          <w:rPr>
            <w:noProof/>
          </w:rPr>
          <w:instrText xml:space="preserve"> PAGEREF _Toc51948700 \h </w:instrText>
        </w:r>
        <w:r w:rsidR="00DC3CDE">
          <w:rPr>
            <w:noProof/>
          </w:rPr>
        </w:r>
        <w:r w:rsidR="00DC3CDE">
          <w:rPr>
            <w:noProof/>
          </w:rPr>
          <w:fldChar w:fldCharType="separate"/>
        </w:r>
        <w:r>
          <w:rPr>
            <w:noProof/>
          </w:rPr>
          <w:t>34</w:t>
        </w:r>
        <w:r w:rsidR="00DC3CDE">
          <w:rPr>
            <w:noProof/>
          </w:rPr>
          <w:fldChar w:fldCharType="end"/>
        </w:r>
      </w:hyperlink>
    </w:p>
    <w:p w:rsidR="00DC3CDE" w:rsidRDefault="009674ED">
      <w:pPr>
        <w:pStyle w:val="TM2"/>
        <w:tabs>
          <w:tab w:val="right" w:leader="dot" w:pos="9933"/>
        </w:tabs>
        <w:rPr>
          <w:rFonts w:asciiTheme="minorHAnsi" w:eastAsiaTheme="minorEastAsia" w:hAnsiTheme="minorHAnsi" w:cstheme="minorBidi"/>
          <w:noProof/>
          <w:kern w:val="0"/>
          <w:sz w:val="22"/>
          <w:szCs w:val="22"/>
          <w:lang w:bidi="ar-SA"/>
        </w:rPr>
      </w:pPr>
      <w:hyperlink w:anchor="_Toc51948701" w:history="1">
        <w:r w:rsidR="00DC3CDE" w:rsidRPr="00CB5433">
          <w:rPr>
            <w:rStyle w:val="Lienhypertexte"/>
            <w:noProof/>
          </w:rPr>
          <w:t>Comment se procurer les avis sur les projets de texte ?</w:t>
        </w:r>
        <w:r w:rsidR="00DC3CDE">
          <w:rPr>
            <w:noProof/>
          </w:rPr>
          <w:tab/>
        </w:r>
        <w:r w:rsidR="00DC3CDE">
          <w:rPr>
            <w:noProof/>
          </w:rPr>
          <w:fldChar w:fldCharType="begin"/>
        </w:r>
        <w:r w:rsidR="00DC3CDE">
          <w:rPr>
            <w:noProof/>
          </w:rPr>
          <w:instrText xml:space="preserve"> PAGEREF _Toc51948701 \h </w:instrText>
        </w:r>
        <w:r w:rsidR="00DC3CDE">
          <w:rPr>
            <w:noProof/>
          </w:rPr>
        </w:r>
        <w:r w:rsidR="00DC3CDE">
          <w:rPr>
            <w:noProof/>
          </w:rPr>
          <w:fldChar w:fldCharType="separate"/>
        </w:r>
        <w:r>
          <w:rPr>
            <w:noProof/>
          </w:rPr>
          <w:t>34</w:t>
        </w:r>
        <w:r w:rsidR="00DC3CDE">
          <w:rPr>
            <w:noProof/>
          </w:rPr>
          <w:fldChar w:fldCharType="end"/>
        </w:r>
      </w:hyperlink>
    </w:p>
    <w:p w:rsidR="00DC3CDE" w:rsidRDefault="009674ED">
      <w:pPr>
        <w:pStyle w:val="TM2"/>
        <w:tabs>
          <w:tab w:val="right" w:leader="dot" w:pos="9933"/>
        </w:tabs>
        <w:rPr>
          <w:rFonts w:asciiTheme="minorHAnsi" w:eastAsiaTheme="minorEastAsia" w:hAnsiTheme="minorHAnsi" w:cstheme="minorBidi"/>
          <w:noProof/>
          <w:kern w:val="0"/>
          <w:sz w:val="22"/>
          <w:szCs w:val="22"/>
          <w:lang w:bidi="ar-SA"/>
        </w:rPr>
      </w:pPr>
      <w:hyperlink w:anchor="_Toc51948702" w:history="1">
        <w:r w:rsidR="00DC3CDE" w:rsidRPr="00CB5433">
          <w:rPr>
            <w:rStyle w:val="Lienhypertexte"/>
            <w:noProof/>
          </w:rPr>
          <w:t>IV. Pour mémoire : REPONSES DU CONSEIL D'ETAT SUR SON SITE WEB (ancienne version avant 2009) :</w:t>
        </w:r>
        <w:r w:rsidR="00DC3CDE">
          <w:rPr>
            <w:noProof/>
          </w:rPr>
          <w:tab/>
        </w:r>
        <w:r w:rsidR="00DC3CDE">
          <w:rPr>
            <w:noProof/>
          </w:rPr>
          <w:fldChar w:fldCharType="begin"/>
        </w:r>
        <w:r w:rsidR="00DC3CDE">
          <w:rPr>
            <w:noProof/>
          </w:rPr>
          <w:instrText xml:space="preserve"> PAGEREF _Toc51948702 \h </w:instrText>
        </w:r>
        <w:r w:rsidR="00DC3CDE">
          <w:rPr>
            <w:noProof/>
          </w:rPr>
        </w:r>
        <w:r w:rsidR="00DC3CDE">
          <w:rPr>
            <w:noProof/>
          </w:rPr>
          <w:fldChar w:fldCharType="separate"/>
        </w:r>
        <w:r>
          <w:rPr>
            <w:noProof/>
          </w:rPr>
          <w:t>35</w:t>
        </w:r>
        <w:r w:rsidR="00DC3CDE">
          <w:rPr>
            <w:noProof/>
          </w:rPr>
          <w:fldChar w:fldCharType="end"/>
        </w:r>
      </w:hyperlink>
    </w:p>
    <w:p w:rsidR="00DC3CDE" w:rsidRDefault="009674ED">
      <w:pPr>
        <w:pStyle w:val="TM1"/>
        <w:tabs>
          <w:tab w:val="right" w:leader="dot" w:pos="9933"/>
        </w:tabs>
        <w:rPr>
          <w:rFonts w:asciiTheme="minorHAnsi" w:eastAsiaTheme="minorEastAsia" w:hAnsiTheme="minorHAnsi" w:cstheme="minorBidi"/>
          <w:noProof/>
          <w:kern w:val="0"/>
          <w:sz w:val="22"/>
          <w:szCs w:val="22"/>
          <w:lang w:bidi="ar-SA"/>
        </w:rPr>
      </w:pPr>
      <w:hyperlink w:anchor="_Toc51948703" w:history="1">
        <w:r w:rsidR="00DC3CDE" w:rsidRPr="00CB5433">
          <w:rPr>
            <w:rStyle w:val="Lienhypertexte"/>
            <w:noProof/>
          </w:rPr>
          <w:t>ANNEXE 2 : Arrêté du 22 décembre 2014</w:t>
        </w:r>
        <w:r w:rsidR="00DC3CDE">
          <w:rPr>
            <w:noProof/>
          </w:rPr>
          <w:tab/>
        </w:r>
        <w:r w:rsidR="00DC3CDE">
          <w:rPr>
            <w:noProof/>
          </w:rPr>
          <w:fldChar w:fldCharType="begin"/>
        </w:r>
        <w:r w:rsidR="00DC3CDE">
          <w:rPr>
            <w:noProof/>
          </w:rPr>
          <w:instrText xml:space="preserve"> PAGEREF _Toc51948703 \h </w:instrText>
        </w:r>
        <w:r w:rsidR="00DC3CDE">
          <w:rPr>
            <w:noProof/>
          </w:rPr>
        </w:r>
        <w:r w:rsidR="00DC3CDE">
          <w:rPr>
            <w:noProof/>
          </w:rPr>
          <w:fldChar w:fldCharType="separate"/>
        </w:r>
        <w:r>
          <w:rPr>
            <w:noProof/>
          </w:rPr>
          <w:t>37</w:t>
        </w:r>
        <w:r w:rsidR="00DC3CDE">
          <w:rPr>
            <w:noProof/>
          </w:rPr>
          <w:fldChar w:fldCharType="end"/>
        </w:r>
      </w:hyperlink>
    </w:p>
    <w:p w:rsidR="007A38DB" w:rsidRDefault="00681198">
      <w:pPr>
        <w:pStyle w:val="Standard"/>
        <w:tabs>
          <w:tab w:val="right" w:leader="dot" w:pos="9498"/>
        </w:tabs>
      </w:pPr>
      <w:r>
        <w:fldChar w:fldCharType="end"/>
      </w:r>
    </w:p>
    <w:p w:rsidR="007A38DB" w:rsidRDefault="00681198">
      <w:pPr>
        <w:pStyle w:val="Titre1"/>
        <w:pageBreakBefore/>
        <w:tabs>
          <w:tab w:val="left" w:pos="0"/>
        </w:tabs>
      </w:pPr>
      <w:bookmarkStart w:id="5" w:name="_Toc368314908"/>
      <w:bookmarkStart w:id="6" w:name="_Toc368253230"/>
      <w:bookmarkStart w:id="7" w:name="__RefHeading__10747_1990982886"/>
      <w:bookmarkStart w:id="8" w:name="_Toc368510028"/>
      <w:bookmarkStart w:id="9" w:name="_Toc51948662"/>
      <w:r>
        <w:lastRenderedPageBreak/>
        <w:t>Web-bibliographie indicative de guides pratiques</w:t>
      </w:r>
      <w:bookmarkEnd w:id="5"/>
      <w:bookmarkEnd w:id="6"/>
      <w:bookmarkEnd w:id="7"/>
      <w:bookmarkEnd w:id="8"/>
      <w:bookmarkEnd w:id="9"/>
    </w:p>
    <w:p w:rsidR="007A38DB" w:rsidRDefault="00681198">
      <w:pPr>
        <w:pStyle w:val="WW-Standard"/>
        <w:tabs>
          <w:tab w:val="left" w:pos="0"/>
        </w:tabs>
        <w:rPr>
          <w:i/>
          <w:iCs/>
        </w:rPr>
      </w:pPr>
      <w:r>
        <w:rPr>
          <w:i/>
          <w:iCs/>
        </w:rPr>
        <w:t>Se former (en ligne) à la recherche documentaire juridique</w:t>
      </w:r>
    </w:p>
    <w:p w:rsidR="00681198" w:rsidRDefault="008543CD">
      <w:pPr>
        <w:pStyle w:val="Titre3"/>
        <w:tabs>
          <w:tab w:val="left" w:pos="0"/>
          <w:tab w:val="left" w:pos="720"/>
        </w:tabs>
        <w:rPr>
          <w:rFonts w:ascii="Times New Roman" w:hAnsi="Times New Roman" w:cs="Times New Roman"/>
          <w:sz w:val="24"/>
          <w:szCs w:val="24"/>
        </w:rPr>
      </w:pPr>
      <w:bookmarkStart w:id="10" w:name="_Toc51948663"/>
      <w:bookmarkStart w:id="11" w:name="_Toc368314909"/>
      <w:bookmarkStart w:id="12" w:name="_Toc368253231"/>
      <w:bookmarkStart w:id="13" w:name="__RefHeading__290_354973888"/>
      <w:bookmarkStart w:id="14" w:name="_Toc368510029"/>
      <w:r>
        <w:rPr>
          <w:rFonts w:ascii="Times New Roman" w:hAnsi="Times New Roman" w:cs="Times New Roman"/>
          <w:sz w:val="24"/>
          <w:szCs w:val="24"/>
        </w:rPr>
        <w:t xml:space="preserve">Des MOOCs en recherche documentaire juridique </w:t>
      </w:r>
      <w:r w:rsidR="00681198">
        <w:rPr>
          <w:rFonts w:ascii="Times New Roman" w:hAnsi="Times New Roman" w:cs="Times New Roman"/>
          <w:sz w:val="24"/>
          <w:szCs w:val="24"/>
        </w:rPr>
        <w:t>?</w:t>
      </w:r>
      <w:bookmarkEnd w:id="10"/>
    </w:p>
    <w:p w:rsidR="004C08E4" w:rsidRDefault="00681198" w:rsidP="00681198">
      <w:pPr>
        <w:pStyle w:val="Standard"/>
      </w:pPr>
      <w:r>
        <w:t xml:space="preserve">La fin de l’année 2013 a vu arriver en France officiellement le phénomène des « MOOC » (Massive Online Open Courses), les Cours en ligne ouverts et massifs (CLOM). L’UNJF, université numérique juridique francophone, et le CAVEJ (centre </w:t>
      </w:r>
      <w:r w:rsidR="00C65D2B">
        <w:t>audio-visuel</w:t>
      </w:r>
      <w:r>
        <w:t xml:space="preserve"> d’études juridiques), proposaient depuis longtemps des cours en ligne, mais ils n’étaient pas « ouverts » (donc pas « massifs »). </w:t>
      </w:r>
    </w:p>
    <w:p w:rsidR="00681198" w:rsidRDefault="00681198" w:rsidP="00681198">
      <w:pPr>
        <w:pStyle w:val="Standard"/>
      </w:pPr>
      <w:r>
        <w:t xml:space="preserve">Depuis 2014 s’est ouverte la plateforme officielle France Université Numérique ou FUN, qui offre des cours de droit </w:t>
      </w:r>
      <w:r w:rsidR="00DC28DB">
        <w:t xml:space="preserve">désormais sur </w:t>
      </w:r>
      <w:hyperlink r:id="rId15" w:history="1">
        <w:r w:rsidR="00DC28DB" w:rsidRPr="00EA0790">
          <w:rPr>
            <w:rStyle w:val="Lienhypertexte"/>
          </w:rPr>
          <w:t>http://www.sup-numerique.gouv.fr/</w:t>
        </w:r>
      </w:hyperlink>
      <w:r w:rsidR="00DC28DB">
        <w:t xml:space="preserve"> (</w:t>
      </w:r>
      <w:hyperlink r:id="rId16" w:history="1">
        <w:r w:rsidR="00CE566B">
          <w:rPr>
            <w:rStyle w:val="Lienhypertexte"/>
          </w:rPr>
          <w:t>607</w:t>
        </w:r>
        <w:r w:rsidR="00B205D0">
          <w:rPr>
            <w:rStyle w:val="Lienhypertexte"/>
          </w:rPr>
          <w:t xml:space="preserve"> res</w:t>
        </w:r>
        <w:r w:rsidR="00B205D0">
          <w:rPr>
            <w:rStyle w:val="Lienhypertexte"/>
          </w:rPr>
          <w:t>s</w:t>
        </w:r>
        <w:r w:rsidR="00B205D0">
          <w:rPr>
            <w:rStyle w:val="Lienhypertexte"/>
          </w:rPr>
          <w:t xml:space="preserve">ources pédagogiques </w:t>
        </w:r>
        <w:r w:rsidR="00DC28DB" w:rsidRPr="00BA7B04">
          <w:rPr>
            <w:rStyle w:val="Lienhypertexte"/>
          </w:rPr>
          <w:t>pour les "sciences juridiques"</w:t>
        </w:r>
      </w:hyperlink>
      <w:r w:rsidR="00DC28DB">
        <w:t xml:space="preserve"> en septembre </w:t>
      </w:r>
      <w:r w:rsidR="00B205D0">
        <w:t>202</w:t>
      </w:r>
      <w:r w:rsidR="00CE566B">
        <w:t>1</w:t>
      </w:r>
      <w:r w:rsidR="00DC28DB">
        <w:t xml:space="preserve"> sur le catalogue)</w:t>
      </w:r>
      <w:r w:rsidR="0045399F">
        <w:t xml:space="preserve">. </w:t>
      </w:r>
      <w:r w:rsidR="00B205D0">
        <w:t>L</w:t>
      </w:r>
      <w:r w:rsidR="0045399F">
        <w:t xml:space="preserve">es offres sont réparties en </w:t>
      </w:r>
      <w:r w:rsidR="00B205D0">
        <w:t>plusieurs</w:t>
      </w:r>
      <w:r w:rsidR="0045399F">
        <w:t xml:space="preserve"> types : formations à distance / articles / MOOCs / Ressources en auto-formatio</w:t>
      </w:r>
      <w:r w:rsidR="00B205D0">
        <w:t>n (ou ressources pédagogiques…</w:t>
      </w:r>
    </w:p>
    <w:p w:rsidR="00B205D0" w:rsidRDefault="00B205D0" w:rsidP="00681198">
      <w:pPr>
        <w:pStyle w:val="Standard"/>
      </w:pPr>
      <w:r>
        <w:rPr>
          <w:noProof/>
          <w:lang w:bidi="ar-SA"/>
        </w:rPr>
        <w:drawing>
          <wp:inline distT="0" distB="0" distL="0" distR="0" wp14:anchorId="10BDE57C" wp14:editId="5F0240A7">
            <wp:extent cx="6313805" cy="1288415"/>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13805" cy="1288415"/>
                    </a:xfrm>
                    <a:prstGeom prst="rect">
                      <a:avLst/>
                    </a:prstGeom>
                  </pic:spPr>
                </pic:pic>
              </a:graphicData>
            </a:graphic>
          </wp:inline>
        </w:drawing>
      </w:r>
    </w:p>
    <w:p w:rsidR="00681198" w:rsidRDefault="0045399F" w:rsidP="00681198">
      <w:r>
        <w:t>Parmi les ressources pédagogiques en « droit »,</w:t>
      </w:r>
      <w:r w:rsidR="00BA7B04">
        <w:t xml:space="preserve"> un certain nombre d'articles et de </w:t>
      </w:r>
      <w:r w:rsidR="004C08E4">
        <w:t>formations dédiées à la recherche documentaire juridique</w:t>
      </w:r>
      <w:r w:rsidR="00BA7B04">
        <w:t xml:space="preserve">, </w:t>
      </w:r>
      <w:r w:rsidR="00B205D0">
        <w:t>malheureusement plus</w:t>
      </w:r>
      <w:r w:rsidR="00BA7B04">
        <w:t xml:space="preserve"> en </w:t>
      </w:r>
      <w:hyperlink r:id="rId18" w:history="1">
        <w:r w:rsidR="00BA7B04" w:rsidRPr="00BA7B04">
          <w:rPr>
            <w:rStyle w:val="Lienhypertexte"/>
          </w:rPr>
          <w:t>jurispr</w:t>
        </w:r>
        <w:r w:rsidR="00BA7B04" w:rsidRPr="00BA7B04">
          <w:rPr>
            <w:rStyle w:val="Lienhypertexte"/>
          </w:rPr>
          <w:t>u</w:t>
        </w:r>
        <w:r w:rsidR="00BA7B04" w:rsidRPr="00BA7B04">
          <w:rPr>
            <w:rStyle w:val="Lienhypertexte"/>
          </w:rPr>
          <w:t>dence</w:t>
        </w:r>
      </w:hyperlink>
      <w:r w:rsidR="004C08E4">
        <w:t xml:space="preserve"> (il y en </w:t>
      </w:r>
      <w:r w:rsidR="00B205D0">
        <w:t xml:space="preserve">eu </w:t>
      </w:r>
      <w:r w:rsidR="004C08E4">
        <w:t>a à l’UNJF, dans le cadre du C2i</w:t>
      </w:r>
      <w:r w:rsidR="00AB069B">
        <w:t>, voir ci-dessous</w:t>
      </w:r>
      <w:r w:rsidR="004C08E4">
        <w:t>)</w:t>
      </w:r>
    </w:p>
    <w:p w:rsidR="00681198" w:rsidRPr="00681198" w:rsidRDefault="00681198" w:rsidP="00681198">
      <w:r>
        <w:t xml:space="preserve"> </w:t>
      </w:r>
    </w:p>
    <w:p w:rsidR="007A38DB" w:rsidRDefault="00681198">
      <w:pPr>
        <w:pStyle w:val="Titre3"/>
        <w:tabs>
          <w:tab w:val="left" w:pos="0"/>
          <w:tab w:val="left" w:pos="720"/>
        </w:tabs>
        <w:rPr>
          <w:rFonts w:ascii="Times New Roman" w:hAnsi="Times New Roman" w:cs="Times New Roman"/>
          <w:sz w:val="24"/>
          <w:szCs w:val="24"/>
        </w:rPr>
      </w:pPr>
      <w:bookmarkStart w:id="15" w:name="_Toc51948664"/>
      <w:r>
        <w:rPr>
          <w:rFonts w:ascii="Times New Roman" w:hAnsi="Times New Roman" w:cs="Times New Roman"/>
          <w:sz w:val="24"/>
          <w:szCs w:val="24"/>
        </w:rPr>
        <w:t>Web-bibliographie indicative de guides pratiques</w:t>
      </w:r>
      <w:bookmarkEnd w:id="11"/>
      <w:bookmarkEnd w:id="12"/>
      <w:bookmarkEnd w:id="13"/>
      <w:bookmarkEnd w:id="14"/>
      <w:bookmarkEnd w:id="15"/>
    </w:p>
    <w:p w:rsidR="00681198" w:rsidRDefault="00681198">
      <w:pPr>
        <w:pStyle w:val="Textbody"/>
      </w:pPr>
      <w:r>
        <w:t>L'offre documentaire en cette matière est riche et d'excellente qualité. Il convient de faire attention aux dates de dernière mise à jour de chaque ensemble et de choisir en fonction du niveau de compétence et surtout du public concerné. Mais il est facile de trouver du matériel pour se former en ligne à la recherche documentaire juridique.</w:t>
      </w:r>
    </w:p>
    <w:p w:rsidR="007A38DB" w:rsidRDefault="00681198">
      <w:pPr>
        <w:pStyle w:val="Titre4"/>
      </w:pPr>
      <w:bookmarkStart w:id="16" w:name="__RefHeading__292_354973888"/>
      <w:r>
        <w:t>Jurisguide (Urfist et Cujas)</w:t>
      </w:r>
      <w:bookmarkEnd w:id="16"/>
    </w:p>
    <w:p w:rsidR="007A38DB" w:rsidRDefault="009674ED">
      <w:pPr>
        <w:pStyle w:val="Textbody"/>
      </w:pPr>
      <w:hyperlink r:id="rId19" w:history="1">
        <w:r w:rsidR="00681198">
          <w:rPr>
            <w:rStyle w:val="Internetlink"/>
            <w:color w:val="auto"/>
            <w:u w:val="none"/>
          </w:rPr>
          <w:t>&lt;</w:t>
        </w:r>
      </w:hyperlink>
      <w:r w:rsidR="00681198">
        <w:rPr>
          <w:rStyle w:val="Internetlink"/>
        </w:rPr>
        <w:t>j</w:t>
      </w:r>
      <w:r w:rsidR="00B205D0">
        <w:rPr>
          <w:rStyle w:val="Internetlink"/>
        </w:rPr>
        <w:t>urisguide</w:t>
      </w:r>
      <w:r w:rsidR="00681198">
        <w:rPr>
          <w:rStyle w:val="Internetlink"/>
        </w:rPr>
        <w:t>.fr</w:t>
      </w:r>
      <w:r w:rsidR="00681198">
        <w:rPr>
          <w:color w:val="000000"/>
        </w:rPr>
        <w:t>&gt;</w:t>
      </w:r>
    </w:p>
    <w:p w:rsidR="007A38DB" w:rsidRDefault="00681198">
      <w:pPr>
        <w:pStyle w:val="Textbody"/>
      </w:pPr>
      <w:r>
        <w:t>Le Jurisguide est coordonné par la Bibliothèque Inter-Universitaire (BIU) Cujas (Paris I) : il s'agit d'une initiative commune de plusieurs bibliothèques universitaires, plusieurs URFIST (Unités régionales de formation à l'information scientifique et technique) et du FORMIST ((FORMation à l'Information Scientifique et Technique, Enssib). Il propose, de façon conviviale et constamment mise à jour, des guides pratiques de recherche documentaire juridique, classés selon divers critères (par thème, par niveau universitaire,…) avec des exercices et des travaux pratiques.</w:t>
      </w:r>
    </w:p>
    <w:p w:rsidR="004C08E4" w:rsidRDefault="004C08E4" w:rsidP="004C08E4">
      <w:pPr>
        <w:pStyle w:val="NormalWeb"/>
      </w:pPr>
      <w:r>
        <w:rPr>
          <w:rFonts w:ascii="Verdana" w:hAnsi="Verdana"/>
          <w:sz w:val="20"/>
          <w:szCs w:val="20"/>
        </w:rPr>
        <w:t xml:space="preserve">1- </w:t>
      </w:r>
      <w:r>
        <w:rPr>
          <w:rFonts w:ascii="Verdana" w:hAnsi="Verdana"/>
          <w:sz w:val="20"/>
          <w:szCs w:val="20"/>
          <w:u w:val="single"/>
        </w:rPr>
        <w:t xml:space="preserve">des </w:t>
      </w:r>
      <w:r>
        <w:rPr>
          <w:rStyle w:val="lev"/>
          <w:rFonts w:ascii="Verdana" w:hAnsi="Verdana"/>
          <w:sz w:val="20"/>
          <w:szCs w:val="20"/>
          <w:u w:val="single"/>
        </w:rPr>
        <w:t>ressources documentaires</w:t>
      </w:r>
      <w:r>
        <w:rPr>
          <w:rFonts w:ascii="Verdana" w:hAnsi="Verdana"/>
          <w:sz w:val="20"/>
          <w:szCs w:val="20"/>
        </w:rPr>
        <w:t xml:space="preserve"> : </w:t>
      </w:r>
      <w:r w:rsidR="00CE566B">
        <w:rPr>
          <w:rFonts w:ascii="Verdana" w:hAnsi="Verdana"/>
          <w:sz w:val="20"/>
          <w:szCs w:val="20"/>
        </w:rPr>
        <w:t>158</w:t>
      </w:r>
      <w:r>
        <w:rPr>
          <w:rFonts w:ascii="Verdana" w:hAnsi="Verdana"/>
          <w:sz w:val="20"/>
          <w:szCs w:val="20"/>
        </w:rPr>
        <w:t xml:space="preserve"> fiches descriptives de revues, encyclopédies, dictionnaires, banques de données (</w:t>
      </w:r>
      <w:hyperlink r:id="rId20" w:tgtFrame="_blank" w:history="1">
        <w:r>
          <w:rPr>
            <w:rStyle w:val="Lienhypertexte"/>
            <w:rFonts w:ascii="Verdana" w:hAnsi="Verdana"/>
            <w:sz w:val="20"/>
            <w:szCs w:val="20"/>
          </w:rPr>
          <w:t>liste c</w:t>
        </w:r>
        <w:r>
          <w:rPr>
            <w:rStyle w:val="Lienhypertexte"/>
            <w:rFonts w:ascii="Verdana" w:hAnsi="Verdana"/>
            <w:sz w:val="20"/>
            <w:szCs w:val="20"/>
          </w:rPr>
          <w:t>o</w:t>
        </w:r>
        <w:r>
          <w:rPr>
            <w:rStyle w:val="Lienhypertexte"/>
            <w:rFonts w:ascii="Verdana" w:hAnsi="Verdana"/>
            <w:sz w:val="20"/>
            <w:szCs w:val="20"/>
          </w:rPr>
          <w:t xml:space="preserve">mplète des </w:t>
        </w:r>
        <w:r w:rsidR="00BA7B04">
          <w:rPr>
            <w:rStyle w:val="Lienhypertexte"/>
            <w:rFonts w:ascii="Verdana" w:hAnsi="Verdana"/>
            <w:sz w:val="20"/>
            <w:szCs w:val="20"/>
          </w:rPr>
          <w:t>fiches</w:t>
        </w:r>
        <w:r>
          <w:rPr>
            <w:rStyle w:val="Lienhypertexte"/>
            <w:rFonts w:ascii="Verdana" w:hAnsi="Verdana"/>
            <w:sz w:val="20"/>
            <w:szCs w:val="20"/>
          </w:rPr>
          <w:t xml:space="preserve"> documentaires</w:t>
        </w:r>
      </w:hyperlink>
      <w:r>
        <w:rPr>
          <w:sz w:val="20"/>
          <w:szCs w:val="20"/>
        </w:rPr>
        <w:t>) </w:t>
      </w:r>
    </w:p>
    <w:p w:rsidR="004C08E4" w:rsidRDefault="004C08E4" w:rsidP="004C08E4">
      <w:pPr>
        <w:pStyle w:val="NormalWeb"/>
      </w:pPr>
      <w:r>
        <w:rPr>
          <w:rFonts w:ascii="Verdana" w:hAnsi="Verdana"/>
          <w:sz w:val="20"/>
          <w:szCs w:val="20"/>
        </w:rPr>
        <w:t xml:space="preserve">2- </w:t>
      </w:r>
      <w:r>
        <w:rPr>
          <w:rFonts w:ascii="Verdana" w:hAnsi="Verdana"/>
          <w:sz w:val="20"/>
          <w:szCs w:val="20"/>
          <w:u w:val="single"/>
        </w:rPr>
        <w:t xml:space="preserve">des </w:t>
      </w:r>
      <w:r>
        <w:rPr>
          <w:rStyle w:val="lev"/>
          <w:rFonts w:ascii="Verdana" w:hAnsi="Verdana"/>
          <w:sz w:val="20"/>
          <w:szCs w:val="20"/>
          <w:u w:val="single"/>
        </w:rPr>
        <w:t>ressources pédagogiques</w:t>
      </w:r>
      <w:r>
        <w:rPr>
          <w:rFonts w:ascii="Verdana" w:hAnsi="Verdana"/>
          <w:sz w:val="20"/>
          <w:szCs w:val="20"/>
        </w:rPr>
        <w:t xml:space="preserve"> : </w:t>
      </w:r>
      <w:r w:rsidR="00CE566B">
        <w:rPr>
          <w:rFonts w:ascii="Verdana" w:hAnsi="Verdana"/>
          <w:sz w:val="20"/>
          <w:szCs w:val="20"/>
        </w:rPr>
        <w:t>102</w:t>
      </w:r>
      <w:r>
        <w:rPr>
          <w:rFonts w:ascii="Verdana" w:hAnsi="Verdana"/>
          <w:sz w:val="20"/>
          <w:szCs w:val="20"/>
        </w:rPr>
        <w:t xml:space="preserve"> guides et supports pédagogiques (</w:t>
      </w:r>
      <w:hyperlink r:id="rId21" w:tgtFrame="_blank" w:history="1">
        <w:r>
          <w:rPr>
            <w:rStyle w:val="Lienhypertexte"/>
            <w:rFonts w:ascii="Verdana" w:hAnsi="Verdana"/>
            <w:sz w:val="20"/>
            <w:szCs w:val="20"/>
          </w:rPr>
          <w:t>liste com</w:t>
        </w:r>
        <w:r>
          <w:rPr>
            <w:rStyle w:val="Lienhypertexte"/>
            <w:rFonts w:ascii="Verdana" w:hAnsi="Verdana"/>
            <w:sz w:val="20"/>
            <w:szCs w:val="20"/>
          </w:rPr>
          <w:t>p</w:t>
        </w:r>
        <w:r>
          <w:rPr>
            <w:rStyle w:val="Lienhypertexte"/>
            <w:rFonts w:ascii="Verdana" w:hAnsi="Verdana"/>
            <w:sz w:val="20"/>
            <w:szCs w:val="20"/>
          </w:rPr>
          <w:t xml:space="preserve">lète des </w:t>
        </w:r>
        <w:r w:rsidR="00BA7B04">
          <w:rPr>
            <w:rStyle w:val="Lienhypertexte"/>
            <w:rFonts w:ascii="Verdana" w:hAnsi="Verdana"/>
            <w:sz w:val="20"/>
            <w:szCs w:val="20"/>
          </w:rPr>
          <w:t>fiches</w:t>
        </w:r>
        <w:r>
          <w:rPr>
            <w:rStyle w:val="Lienhypertexte"/>
            <w:rFonts w:ascii="Verdana" w:hAnsi="Verdana"/>
            <w:sz w:val="20"/>
            <w:szCs w:val="20"/>
          </w:rPr>
          <w:t xml:space="preserve"> pédagogiques</w:t>
        </w:r>
      </w:hyperlink>
      <w:r>
        <w:rPr>
          <w:rFonts w:ascii="Verdana" w:hAnsi="Verdana"/>
          <w:sz w:val="20"/>
          <w:szCs w:val="20"/>
        </w:rPr>
        <w:t xml:space="preserve">). </w:t>
      </w:r>
    </w:p>
    <w:p w:rsidR="004C08E4" w:rsidRDefault="004C08E4">
      <w:pPr>
        <w:pStyle w:val="Textbody"/>
      </w:pPr>
    </w:p>
    <w:p w:rsidR="007A38DB" w:rsidRDefault="00681198">
      <w:pPr>
        <w:pStyle w:val="Titre4"/>
      </w:pPr>
      <w:bookmarkStart w:id="17" w:name="__RefHeading__296_354973888"/>
      <w:r>
        <w:t>Les Guides Cujas (et d'autres bibliothèques)</w:t>
      </w:r>
      <w:bookmarkEnd w:id="17"/>
    </w:p>
    <w:p w:rsidR="007A38DB" w:rsidRDefault="009674ED">
      <w:pPr>
        <w:pStyle w:val="Textbody"/>
      </w:pPr>
      <w:hyperlink r:id="rId22" w:history="1">
        <w:r w:rsidR="00681198">
          <w:rPr>
            <w:rStyle w:val="Internetlink"/>
            <w:color w:val="auto"/>
            <w:u w:val="none"/>
          </w:rPr>
          <w:t>&lt;</w:t>
        </w:r>
      </w:hyperlink>
      <w:hyperlink r:id="rId23" w:history="1">
        <w:r w:rsidR="00681198">
          <w:rPr>
            <w:rStyle w:val="Internetlink"/>
          </w:rPr>
          <w:t>biu-cujas.</w:t>
        </w:r>
      </w:hyperlink>
      <w:bookmarkStart w:id="18" w:name="_Hlt368088678"/>
      <w:r w:rsidR="00681198">
        <w:fldChar w:fldCharType="begin"/>
      </w:r>
      <w:r w:rsidR="00681198">
        <w:instrText xml:space="preserve"> HYPERLINK  "http://biu-cujas.univ-paris1.fr/" </w:instrText>
      </w:r>
      <w:r w:rsidR="00681198">
        <w:fldChar w:fldCharType="separate"/>
      </w:r>
      <w:r w:rsidR="00681198">
        <w:rPr>
          <w:rStyle w:val="Internetlink"/>
        </w:rPr>
        <w:t>u</w:t>
      </w:r>
      <w:r w:rsidR="00681198">
        <w:rPr>
          <w:rStyle w:val="Internetlink"/>
        </w:rPr>
        <w:fldChar w:fldCharType="end"/>
      </w:r>
      <w:bookmarkEnd w:id="18"/>
      <w:r w:rsidR="00681198">
        <w:fldChar w:fldCharType="begin"/>
      </w:r>
      <w:r w:rsidR="00681198">
        <w:instrText xml:space="preserve"> HYPERLINK  "http://biu-cujas.univ-paris1.fr/" </w:instrText>
      </w:r>
      <w:r w:rsidR="00681198">
        <w:fldChar w:fldCharType="separate"/>
      </w:r>
      <w:r w:rsidR="00681198">
        <w:rPr>
          <w:rStyle w:val="Internetlink"/>
        </w:rPr>
        <w:t>niv-paris1.fr</w:t>
      </w:r>
      <w:r w:rsidR="00681198">
        <w:rPr>
          <w:rStyle w:val="Internetlink"/>
        </w:rPr>
        <w:fldChar w:fldCharType="end"/>
      </w:r>
      <w:r w:rsidR="00681198">
        <w:rPr>
          <w:color w:val="000000"/>
        </w:rPr>
        <w:t>&gt;</w:t>
      </w:r>
    </w:p>
    <w:p w:rsidR="007A38DB" w:rsidRDefault="00681198">
      <w:pPr>
        <w:pStyle w:val="Textbody"/>
      </w:pPr>
      <w:r>
        <w:t>(cliquez ensuite à gauche sur '</w:t>
      </w:r>
      <w:r>
        <w:rPr>
          <w:rStyle w:val="Internetlink"/>
        </w:rPr>
        <w:t>guides et tutoriels</w:t>
      </w:r>
      <w:r>
        <w:t xml:space="preserve">'). Voir notamment le </w:t>
      </w:r>
      <w:r>
        <w:rPr>
          <w:rStyle w:val="Internetlink"/>
          <w:color w:val="auto"/>
          <w:u w:val="none"/>
        </w:rPr>
        <w:t>Guide des sources juridiques : législation, jurisprudence, doctrine (support imprimé)</w:t>
      </w:r>
      <w:r w:rsidR="004C08E4">
        <w:rPr>
          <w:rStyle w:val="Internetlink"/>
          <w:color w:val="auto"/>
          <w:u w:val="none"/>
        </w:rPr>
        <w:t xml:space="preserve">, et, spécifiquement pour la jurisprudence : </w:t>
      </w:r>
      <w:r w:rsidR="004C08E4" w:rsidRPr="00AB069B">
        <w:t>Trouver de la jurisprudence à partir des juridic</w:t>
      </w:r>
      <w:r w:rsidR="00AB069B">
        <w:t>tions</w:t>
      </w:r>
    </w:p>
    <w:p w:rsidR="007A38DB" w:rsidRDefault="00681198">
      <w:pPr>
        <w:pStyle w:val="Textbody"/>
      </w:pPr>
      <w:r>
        <w:lastRenderedPageBreak/>
        <w:t>La bibliothèque Cujas dispose non seulement de son fonds documentaire dont le catalogue est mis en ligne (4 millions de notices depuis 1952), mais aussi de nombreux guides et des recensements de sites internet juridiques internationaux, régulièrement mis à jour.</w:t>
      </w:r>
    </w:p>
    <w:p w:rsidR="007A38DB" w:rsidRDefault="00681198">
      <w:pPr>
        <w:pStyle w:val="Textbody"/>
      </w:pPr>
      <w:r>
        <w:t>Cujas propose aussi des formations d'une heure, avec des supports en ligne à télécharger (sur la page d'accueil, cliquer en bas de la colonne de gauche sur le lien « </w:t>
      </w:r>
      <w:r>
        <w:rPr>
          <w:rStyle w:val="Internetlink"/>
          <w:color w:val="auto"/>
          <w:u w:val="none"/>
        </w:rPr>
        <w:t>Formations </w:t>
      </w:r>
      <w:r>
        <w:t>»). Depuis 2012, le service propose aussi des bibliographies thématiques (droit du sport, droit allemand, Israël...)</w:t>
      </w:r>
    </w:p>
    <w:p w:rsidR="007A38DB" w:rsidRDefault="00681198">
      <w:pPr>
        <w:pStyle w:val="Textbody"/>
      </w:pPr>
      <w:r>
        <w:t>Les titres disponibles dans la rubrique « Utiliser les bases de données » sont :</w:t>
      </w:r>
    </w:p>
    <w:p w:rsidR="007A38DB" w:rsidRDefault="00681198">
      <w:pPr>
        <w:pStyle w:val="Textbody"/>
      </w:pPr>
      <w:r>
        <w:t>- Trouver de la doctrine dans les bases de données en ligne</w:t>
      </w:r>
    </w:p>
    <w:p w:rsidR="007A38DB" w:rsidRDefault="00681198">
      <w:pPr>
        <w:pStyle w:val="Textbody"/>
      </w:pPr>
      <w:r>
        <w:t>- Trouver de la jurisprudence dans les bases de données en ligne</w:t>
      </w:r>
    </w:p>
    <w:p w:rsidR="007A38DB" w:rsidRDefault="00681198">
      <w:pPr>
        <w:pStyle w:val="Textbody"/>
      </w:pPr>
      <w:r>
        <w:t>- Trouver de la législation dans les bases de données en ligne</w:t>
      </w:r>
    </w:p>
    <w:p w:rsidR="007A38DB" w:rsidRDefault="00681198">
      <w:pPr>
        <w:pStyle w:val="Textbody"/>
      </w:pPr>
      <w:r>
        <w:t>- Trouver des articles de périodiques dans les bases de données en ligne</w:t>
      </w:r>
    </w:p>
    <w:p w:rsidR="007A38DB" w:rsidRDefault="00681198">
      <w:pPr>
        <w:pStyle w:val="Textbody"/>
      </w:pPr>
      <w:r>
        <w:t>- Trouver des périodiques en ligne</w:t>
      </w:r>
    </w:p>
    <w:p w:rsidR="007A38DB" w:rsidRDefault="00681198">
      <w:pPr>
        <w:pStyle w:val="Textbody"/>
      </w:pPr>
      <w:r>
        <w:t>- Trouver de la législation et de la jurisprudence européennes</w:t>
      </w:r>
    </w:p>
    <w:p w:rsidR="007A38DB" w:rsidRDefault="00681198" w:rsidP="004C08E4">
      <w:pPr>
        <w:pStyle w:val="Titre4"/>
      </w:pPr>
      <w:bookmarkStart w:id="19" w:name="__RefHeading__298_354973888"/>
      <w:r>
        <w:t>Wikis (espaces de travail collaboratif à mise à jour permanente et immédiate)</w:t>
      </w:r>
      <w:bookmarkEnd w:id="19"/>
    </w:p>
    <w:p w:rsidR="00B205D0" w:rsidRDefault="00B205D0">
      <w:pPr>
        <w:pStyle w:val="Textbody"/>
      </w:pPr>
      <w:r>
        <w:t xml:space="preserve">Voir la LAGBD ‘la grande bibliothèque de droit’ </w:t>
      </w:r>
      <w:hyperlink r:id="rId24" w:history="1">
        <w:r w:rsidRPr="00526BCD">
          <w:rPr>
            <w:rStyle w:val="Lienhypertexte"/>
          </w:rPr>
          <w:t>https://www.lagbd.o</w:t>
        </w:r>
        <w:r w:rsidRPr="00526BCD">
          <w:rPr>
            <w:rStyle w:val="Lienhypertexte"/>
          </w:rPr>
          <w:t>r</w:t>
        </w:r>
        <w:r w:rsidRPr="00526BCD">
          <w:rPr>
            <w:rStyle w:val="Lienhypertexte"/>
          </w:rPr>
          <w:t>g/index.php/Accueil</w:t>
        </w:r>
      </w:hyperlink>
      <w:r>
        <w:t xml:space="preserve"> </w:t>
      </w:r>
    </w:p>
    <w:p w:rsidR="00B205D0" w:rsidRDefault="00B205D0">
      <w:pPr>
        <w:pStyle w:val="Textbody"/>
        <w:tabs>
          <w:tab w:val="left" w:pos="0"/>
        </w:tabs>
      </w:pPr>
      <w:r>
        <w:t>Voir aussi</w:t>
      </w:r>
      <w:r w:rsidR="00681198">
        <w:t xml:space="preserve"> Jurispedia et notamment sa rubrique Sites Juridiques (fr) &lt;</w:t>
      </w:r>
      <w:hyperlink r:id="rId25" w:history="1">
        <w:r w:rsidR="00681198">
          <w:rPr>
            <w:rStyle w:val="Internetlink"/>
          </w:rPr>
          <w:t>fr.jurispedia.org/in</w:t>
        </w:r>
        <w:r w:rsidR="00681198">
          <w:rPr>
            <w:rStyle w:val="Internetlink"/>
          </w:rPr>
          <w:t>d</w:t>
        </w:r>
        <w:r w:rsidR="00681198">
          <w:rPr>
            <w:rStyle w:val="Internetlink"/>
          </w:rPr>
          <w:t>ex.php/Sites_juridiques_(fr)</w:t>
        </w:r>
      </w:hyperlink>
      <w:r w:rsidR="00681198">
        <w:t>&gt; et le portail du droit français sur la Wikipedia &lt;</w:t>
      </w:r>
      <w:hyperlink r:id="rId26" w:history="1">
        <w:r w:rsidR="00681198">
          <w:rPr>
            <w:rStyle w:val="Internetlink"/>
          </w:rPr>
          <w:t>fr.wikipedia.org/wiki/Portail:</w:t>
        </w:r>
        <w:r w:rsidR="00681198">
          <w:rPr>
            <w:rStyle w:val="Internetlink"/>
          </w:rPr>
          <w:t>D</w:t>
        </w:r>
        <w:r w:rsidR="00681198">
          <w:rPr>
            <w:rStyle w:val="Internetlink"/>
          </w:rPr>
          <w:t>roit_français</w:t>
        </w:r>
      </w:hyperlink>
      <w:r w:rsidR="00681198">
        <w:t>&gt;</w:t>
      </w:r>
    </w:p>
    <w:p w:rsidR="007A38DB" w:rsidRDefault="00681198">
      <w:pPr>
        <w:pStyle w:val="Titre2"/>
        <w:tabs>
          <w:tab w:val="left" w:pos="0"/>
        </w:tabs>
      </w:pPr>
      <w:bookmarkStart w:id="20" w:name="_Toc368314910"/>
      <w:bookmarkStart w:id="21" w:name="_Toc368253232"/>
      <w:bookmarkStart w:id="22" w:name="__RefHeading__10749_1990982886"/>
      <w:bookmarkStart w:id="23" w:name="_Toc368510030"/>
      <w:bookmarkStart w:id="24" w:name="_Toc51948665"/>
      <w:r>
        <w:t>Blogs et sites de droit administratif</w:t>
      </w:r>
      <w:bookmarkEnd w:id="20"/>
      <w:bookmarkEnd w:id="21"/>
      <w:bookmarkEnd w:id="22"/>
      <w:bookmarkEnd w:id="23"/>
      <w:bookmarkEnd w:id="24"/>
    </w:p>
    <w:p w:rsidR="007A38DB" w:rsidRDefault="007A38DB">
      <w:pPr>
        <w:pStyle w:val="Standard"/>
      </w:pPr>
    </w:p>
    <w:p w:rsidR="007A38DB" w:rsidRDefault="00681198">
      <w:pPr>
        <w:pStyle w:val="WW-Standard"/>
        <w:pBdr>
          <w:top w:val="single" w:sz="4" w:space="1" w:color="000000"/>
          <w:left w:val="single" w:sz="4" w:space="4" w:color="000000"/>
          <w:bottom w:val="single" w:sz="4" w:space="1" w:color="000000"/>
          <w:right w:val="single" w:sz="4" w:space="4" w:color="000000"/>
        </w:pBdr>
      </w:pPr>
      <w:r>
        <w:t>Un « blog » (carnet de notes sur Internet) est le moyen simple que de plus en plus de gens trouvent pour s’exprimer publiquement. Parmi eux, certains sont d’excellents juristes et leurs propos n’auraient pas dépareillé dans une revue papier. La difficulté est de dénicher, de qualifier et de suivre cette nouvelle offre sans trop perdre de temps. Mais il ne faut pas passer à côté de certaines ressources, d’autant plus que c’est entièrement gratuit. Cela peut être aussi un moyen de diffuser de l’information à moindre coût.</w:t>
      </w:r>
    </w:p>
    <w:p w:rsidR="007A38DB" w:rsidRDefault="007A38DB">
      <w:pPr>
        <w:pStyle w:val="WW-Standard"/>
      </w:pPr>
    </w:p>
    <w:p w:rsidR="007A38DB" w:rsidRDefault="00681198">
      <w:pPr>
        <w:pStyle w:val="WW-Standard"/>
        <w:rPr>
          <w:b/>
          <w:bCs/>
        </w:rPr>
      </w:pPr>
      <w:r>
        <w:rPr>
          <w:b/>
          <w:bCs/>
        </w:rPr>
        <w:t>Blogs de professionnels de la documentation juridique :</w:t>
      </w:r>
    </w:p>
    <w:p w:rsidR="007A38DB" w:rsidRDefault="009674ED">
      <w:pPr>
        <w:pStyle w:val="WW-Standard"/>
        <w:ind w:left="709"/>
      </w:pPr>
      <w:hyperlink r:id="rId27" w:history="1">
        <w:r w:rsidR="00681198">
          <w:rPr>
            <w:rStyle w:val="Internetlink"/>
          </w:rPr>
          <w:t>http://www.precisement.org/blog</w:t>
        </w:r>
      </w:hyperlink>
      <w:r w:rsidR="00681198">
        <w:rPr>
          <w:rStyle w:val="Internetlinkuser"/>
        </w:rPr>
        <w:t xml:space="preserve"> </w:t>
      </w:r>
      <w:r w:rsidR="00681198">
        <w:t xml:space="preserve"> (Emmanuel Barthe, documentaliste de cabinet d'avocat)</w:t>
      </w:r>
    </w:p>
    <w:p w:rsidR="00EE5B51" w:rsidRDefault="00EE5B51">
      <w:pPr>
        <w:pStyle w:val="WW-Standard"/>
        <w:ind w:left="709"/>
      </w:pPr>
      <w:r>
        <w:t xml:space="preserve">Liste des blogs de la "grande bibliothèque de droit" (projet Barreau de Paris) </w:t>
      </w:r>
      <w:hyperlink r:id="rId28" w:history="1">
        <w:r w:rsidRPr="000A265E">
          <w:rPr>
            <w:rStyle w:val="Lienhypertexte"/>
          </w:rPr>
          <w:t>http://www.lagbd.org/index.php/Liste_des_Blogs</w:t>
        </w:r>
      </w:hyperlink>
      <w:r>
        <w:t xml:space="preserve"> </w:t>
      </w:r>
    </w:p>
    <w:p w:rsidR="007A38DB" w:rsidRDefault="007A38DB">
      <w:pPr>
        <w:pStyle w:val="WW-Standard"/>
        <w:rPr>
          <w:b/>
          <w:bCs/>
        </w:rPr>
      </w:pPr>
    </w:p>
    <w:p w:rsidR="007A38DB" w:rsidRDefault="00681198">
      <w:pPr>
        <w:pStyle w:val="WW-Standard"/>
        <w:rPr>
          <w:b/>
          <w:bCs/>
        </w:rPr>
      </w:pPr>
      <w:r>
        <w:rPr>
          <w:b/>
          <w:bCs/>
        </w:rPr>
        <w:t xml:space="preserve">Blogs de professeurs (ou de professionnels) de droit : (sélection </w:t>
      </w:r>
      <w:r>
        <w:rPr>
          <w:b/>
          <w:bCs/>
          <w:u w:val="single"/>
        </w:rPr>
        <w:t>tout à fait incomplète</w:t>
      </w:r>
      <w:r>
        <w:rPr>
          <w:b/>
          <w:bCs/>
        </w:rPr>
        <w:t xml:space="preserve"> de quelques blogs de professeurs ou de spécialistes de droit public)</w:t>
      </w:r>
    </w:p>
    <w:p w:rsidR="004C08E4" w:rsidRDefault="004C08E4" w:rsidP="004C08E4">
      <w:r>
        <w:t>Même si le phénomène des blogs est « passé de mode », il a touché (et touche encore) un certain nombre de professeurs de droit spécialisés en contentieux public.</w:t>
      </w:r>
    </w:p>
    <w:p w:rsidR="007A38DB" w:rsidRDefault="009674ED">
      <w:pPr>
        <w:pStyle w:val="WW-Standard"/>
        <w:ind w:left="709"/>
      </w:pPr>
      <w:hyperlink r:id="rId29" w:history="1">
        <w:r w:rsidR="00681198">
          <w:rPr>
            <w:rStyle w:val="Internetlink"/>
          </w:rPr>
          <w:t>http://www.droitpublic.net</w:t>
        </w:r>
      </w:hyperlink>
      <w:r w:rsidR="00681198">
        <w:rPr>
          <w:rStyle w:val="Internetlinkuser"/>
        </w:rPr>
        <w:t xml:space="preserve"> </w:t>
      </w:r>
      <w:r w:rsidR="00681198">
        <w:t>(Pr. Pascal Jan)</w:t>
      </w:r>
      <w:r w:rsidR="00BA7B04">
        <w:t xml:space="preserve"> devenu </w:t>
      </w:r>
      <w:hyperlink r:id="rId30" w:history="1">
        <w:r w:rsidR="00BA7B04" w:rsidRPr="00EA0790">
          <w:rPr>
            <w:rStyle w:val="Lienhypertexte"/>
          </w:rPr>
          <w:t>http://laconstitution.fr/</w:t>
        </w:r>
      </w:hyperlink>
      <w:r w:rsidR="00BA7B04">
        <w:t xml:space="preserve"> </w:t>
      </w:r>
      <w:r w:rsidR="00681198">
        <w:t>.</w:t>
      </w:r>
    </w:p>
    <w:p w:rsidR="007A38DB" w:rsidRDefault="009674ED">
      <w:pPr>
        <w:pStyle w:val="WW-Standard"/>
        <w:ind w:left="709"/>
      </w:pPr>
      <w:hyperlink r:id="rId31" w:history="1">
        <w:r w:rsidR="00681198">
          <w:rPr>
            <w:rStyle w:val="Internetlink"/>
          </w:rPr>
          <w:t>http://www.guglielmi.fr/</w:t>
        </w:r>
      </w:hyperlink>
      <w:r w:rsidR="00681198">
        <w:t xml:space="preserve"> (Pr. Gilles Guglielmi « Drôle d'En-Droit) : a mis en ligne s</w:t>
      </w:r>
      <w:r w:rsidR="00EE5B51">
        <w:t>es</w:t>
      </w:r>
      <w:r w:rsidR="00681198">
        <w:t xml:space="preserve"> cours </w:t>
      </w:r>
      <w:r w:rsidR="00EE5B51">
        <w:t>et ses fiches de TD</w:t>
      </w:r>
    </w:p>
    <w:p w:rsidR="007A38DB" w:rsidRDefault="009674ED">
      <w:pPr>
        <w:pStyle w:val="WW-Standard"/>
        <w:ind w:left="709"/>
      </w:pPr>
      <w:hyperlink r:id="rId32" w:history="1">
        <w:r w:rsidR="00681198">
          <w:rPr>
            <w:rStyle w:val="Internetlink"/>
          </w:rPr>
          <w:t>http://www.koubi.fr/</w:t>
        </w:r>
      </w:hyperlink>
      <w:r w:rsidR="00681198">
        <w:t xml:space="preserve"> (Pr. Geneviève Koubi « Droit Cri-tic »))</w:t>
      </w:r>
    </w:p>
    <w:p w:rsidR="007A38DB" w:rsidRDefault="00681198">
      <w:pPr>
        <w:pStyle w:val="WW-Standard"/>
        <w:ind w:left="709"/>
      </w:pPr>
      <w:r>
        <w:t>(sélection « blogroll » du Professeur Frédéric Rolin, Evry)</w:t>
      </w:r>
    </w:p>
    <w:p w:rsidR="007A38DB" w:rsidRDefault="00681198">
      <w:pPr>
        <w:pStyle w:val="WW-Standard"/>
        <w:ind w:left="709"/>
      </w:pPr>
      <w:r>
        <w:t>- Achats  contrats publics</w:t>
      </w:r>
      <w:r w:rsidR="00BA7B04">
        <w:t xml:space="preserve"> (arrêté en 2011)</w:t>
      </w:r>
      <w:r>
        <w:t xml:space="preserve"> </w:t>
      </w:r>
      <w:hyperlink r:id="rId33" w:history="1">
        <w:r>
          <w:rPr>
            <w:rStyle w:val="Internetlink"/>
          </w:rPr>
          <w:t>http://groupemoniteur.typepad.com/achats_publics/</w:t>
        </w:r>
      </w:hyperlink>
    </w:p>
    <w:p w:rsidR="007A38DB" w:rsidRDefault="00681198">
      <w:pPr>
        <w:pStyle w:val="WW-Standard"/>
        <w:ind w:left="709"/>
      </w:pPr>
      <w:r>
        <w:t>- Ceteris paribus</w:t>
      </w:r>
      <w:r w:rsidR="00DD1282">
        <w:t xml:space="preserve"> (arrêté en 2013</w:t>
      </w:r>
      <w:r w:rsidR="00620D87">
        <w:t xml:space="preserve">, repris </w:t>
      </w:r>
      <w:r w:rsidR="00CE566B">
        <w:t>entre</w:t>
      </w:r>
      <w:r w:rsidR="00620D87">
        <w:t xml:space="preserve"> 2016</w:t>
      </w:r>
      <w:r w:rsidR="00CE566B">
        <w:t xml:space="preserve"> et 2017</w:t>
      </w:r>
      <w:r w:rsidR="00DD1282">
        <w:t>)</w:t>
      </w:r>
      <w:r>
        <w:t xml:space="preserve"> </w:t>
      </w:r>
      <w:hyperlink r:id="rId34" w:history="1">
        <w:r>
          <w:rPr>
            <w:rStyle w:val="Internetlink"/>
          </w:rPr>
          <w:t>http://cete</w:t>
        </w:r>
        <w:r>
          <w:rPr>
            <w:rStyle w:val="Internetlink"/>
          </w:rPr>
          <w:t>r</w:t>
        </w:r>
        <w:r>
          <w:rPr>
            <w:rStyle w:val="Internetlink"/>
          </w:rPr>
          <w:t>is-paribus.blogspot.com/</w:t>
        </w:r>
      </w:hyperlink>
    </w:p>
    <w:p w:rsidR="007A38DB" w:rsidRDefault="00681198">
      <w:pPr>
        <w:pStyle w:val="WW-Standard"/>
        <w:ind w:left="709"/>
      </w:pPr>
      <w:r>
        <w:t xml:space="preserve">- Le blog droit administratif </w:t>
      </w:r>
      <w:hyperlink r:id="rId35" w:history="1">
        <w:r>
          <w:rPr>
            <w:rStyle w:val="Internetlink"/>
          </w:rPr>
          <w:t>http://w</w:t>
        </w:r>
      </w:hyperlink>
      <w:hyperlink r:id="rId36" w:history="1">
        <w:r>
          <w:rPr>
            <w:rStyle w:val="Internetlink"/>
          </w:rPr>
          <w:t>ww.blogdroitadministratif.net/</w:t>
        </w:r>
      </w:hyperlink>
    </w:p>
    <w:p w:rsidR="007A38DB" w:rsidRDefault="00681198">
      <w:pPr>
        <w:pStyle w:val="WW-Standard"/>
        <w:ind w:left="709"/>
      </w:pPr>
      <w:r>
        <w:t xml:space="preserve">- Le blog du centre de recherche en droit constitutionnel </w:t>
      </w:r>
      <w:hyperlink r:id="rId37" w:history="1">
        <w:r>
          <w:rPr>
            <w:rStyle w:val="Internetlink"/>
          </w:rPr>
          <w:t>http://crdc.over-blog.com/</w:t>
        </w:r>
      </w:hyperlink>
    </w:p>
    <w:p w:rsidR="007A38DB" w:rsidRDefault="00681198">
      <w:pPr>
        <w:pStyle w:val="WW-Standard"/>
        <w:ind w:left="709"/>
      </w:pPr>
      <w:r>
        <w:t>- Le blog du Professeur Didier Ribes</w:t>
      </w:r>
      <w:r w:rsidR="00620D87">
        <w:t xml:space="preserve"> </w:t>
      </w:r>
      <w:r>
        <w:t xml:space="preserve">: </w:t>
      </w:r>
      <w:hyperlink r:id="rId38" w:history="1">
        <w:r>
          <w:rPr>
            <w:rStyle w:val="Internetlink"/>
          </w:rPr>
          <w:t>http://www.bf</w:t>
        </w:r>
      </w:hyperlink>
      <w:bookmarkStart w:id="25" w:name="_Hlt368088972"/>
      <w:r>
        <w:fldChar w:fldCharType="begin"/>
      </w:r>
      <w:r>
        <w:instrText xml:space="preserve"> HYPERLINK  "http://www.bfdc.org/" </w:instrText>
      </w:r>
      <w:r>
        <w:fldChar w:fldCharType="separate"/>
      </w:r>
      <w:r>
        <w:rPr>
          <w:rStyle w:val="Internetlink"/>
        </w:rPr>
        <w:t>d</w:t>
      </w:r>
      <w:r>
        <w:rPr>
          <w:rStyle w:val="Internetlink"/>
        </w:rPr>
        <w:fldChar w:fldCharType="end"/>
      </w:r>
      <w:bookmarkEnd w:id="25"/>
      <w:r>
        <w:fldChar w:fldCharType="begin"/>
      </w:r>
      <w:r>
        <w:instrText xml:space="preserve"> HYPERLINK  "http://www.bfdc.org/" </w:instrText>
      </w:r>
      <w:r>
        <w:fldChar w:fldCharType="separate"/>
      </w:r>
      <w:r>
        <w:rPr>
          <w:rStyle w:val="Internetlink"/>
        </w:rPr>
        <w:t>c.org</w:t>
      </w:r>
      <w:r>
        <w:rPr>
          <w:rStyle w:val="Internetlink"/>
        </w:rPr>
        <w:fldChar w:fldCharType="end"/>
      </w:r>
      <w:hyperlink r:id="rId39" w:history="1">
        <w:r>
          <w:rPr>
            <w:rStyle w:val="Internetlink"/>
          </w:rPr>
          <w:t>/</w:t>
        </w:r>
      </w:hyperlink>
      <w:r>
        <w:t xml:space="preserve"> (Blog français de droit constitutionnel)</w:t>
      </w:r>
    </w:p>
    <w:p w:rsidR="007A38DB" w:rsidRDefault="00681198">
      <w:pPr>
        <w:pStyle w:val="WW-Standard"/>
        <w:ind w:left="709"/>
      </w:pPr>
      <w:r>
        <w:t xml:space="preserve">- Le blog du Professeur Bertrand Mathieu </w:t>
      </w:r>
      <w:hyperlink r:id="rId40" w:history="1">
        <w:r w:rsidR="00620D87" w:rsidRPr="00FD1911">
          <w:rPr>
            <w:rStyle w:val="Lienhypertexte"/>
          </w:rPr>
          <w:t>http://www.bertr</w:t>
        </w:r>
        <w:r w:rsidR="00620D87" w:rsidRPr="00FD1911">
          <w:rPr>
            <w:rStyle w:val="Lienhypertexte"/>
          </w:rPr>
          <w:t>a</w:t>
        </w:r>
        <w:r w:rsidR="00620D87" w:rsidRPr="00FD1911">
          <w:rPr>
            <w:rStyle w:val="Lienhypertexte"/>
          </w:rPr>
          <w:t>ndmathieu.fr/</w:t>
        </w:r>
      </w:hyperlink>
      <w:r w:rsidR="00620D87">
        <w:t xml:space="preserve"> </w:t>
      </w:r>
    </w:p>
    <w:p w:rsidR="007A38DB" w:rsidRDefault="00681198">
      <w:pPr>
        <w:pStyle w:val="WW-Standard"/>
        <w:ind w:left="709"/>
      </w:pPr>
      <w:r>
        <w:t xml:space="preserve">- </w:t>
      </w:r>
      <w:hyperlink r:id="rId41" w:history="1">
        <w:r>
          <w:rPr>
            <w:rStyle w:val="Internetlink"/>
          </w:rPr>
          <w:t>http://oliviatambou.blogs.com/</w:t>
        </w:r>
      </w:hyperlink>
      <w:r>
        <w:t xml:space="preserve"> (Pr. Olivia Tambou) (arrêté en 2009)</w:t>
      </w:r>
      <w:r w:rsidR="00BA7B04">
        <w:t xml:space="preserve">, repris sous le nom de </w:t>
      </w:r>
      <w:hyperlink r:id="rId42" w:history="1">
        <w:r w:rsidR="00BA7B04" w:rsidRPr="00EA0790">
          <w:rPr>
            <w:rStyle w:val="Lienhypertexte"/>
          </w:rPr>
          <w:t>https://blogdroiteuropeen.com/</w:t>
        </w:r>
      </w:hyperlink>
      <w:r w:rsidR="00BA7B04">
        <w:t xml:space="preserve"> </w:t>
      </w:r>
    </w:p>
    <w:p w:rsidR="00620D87" w:rsidRDefault="00620D87">
      <w:pPr>
        <w:pStyle w:val="WW-Standard"/>
        <w:ind w:left="709"/>
      </w:pPr>
      <w:r>
        <w:t>- Pr. Rosel</w:t>
      </w:r>
      <w:r w:rsidR="00CE566B">
        <w:t>i</w:t>
      </w:r>
      <w:r>
        <w:t xml:space="preserve">ne Letteron </w:t>
      </w:r>
      <w:hyperlink r:id="rId43" w:history="1">
        <w:r w:rsidRPr="00FD1911">
          <w:rPr>
            <w:rStyle w:val="Lienhypertexte"/>
          </w:rPr>
          <w:t>http://libertescheries.blogspot.com/</w:t>
        </w:r>
      </w:hyperlink>
      <w:r>
        <w:t xml:space="preserve"> </w:t>
      </w:r>
    </w:p>
    <w:p w:rsidR="00DD1282" w:rsidRDefault="00DD1282">
      <w:pPr>
        <w:pStyle w:val="WW-Standard"/>
        <w:ind w:left="709"/>
      </w:pPr>
      <w:r>
        <w:t xml:space="preserve">- Blog du CERCOP (2008) : </w:t>
      </w:r>
      <w:hyperlink r:id="rId44" w:history="1">
        <w:r w:rsidRPr="00342F4D">
          <w:rPr>
            <w:rStyle w:val="Lienhypertexte"/>
          </w:rPr>
          <w:t>http://cercop.over-blog.com/</w:t>
        </w:r>
      </w:hyperlink>
      <w:r>
        <w:t xml:space="preserve"> </w:t>
      </w:r>
    </w:p>
    <w:p w:rsidR="00B205D0" w:rsidRDefault="00B205D0">
      <w:pPr>
        <w:pStyle w:val="WW-Standard"/>
        <w:ind w:left="709"/>
      </w:pPr>
      <w:r>
        <w:t xml:space="preserve">- Blog du Professeur Romain Rambaud : </w:t>
      </w:r>
      <w:hyperlink r:id="rId45" w:history="1">
        <w:r w:rsidRPr="00526BCD">
          <w:rPr>
            <w:rStyle w:val="Lienhypertexte"/>
          </w:rPr>
          <w:t>https://blogdudroitelectoral.fr/</w:t>
        </w:r>
      </w:hyperlink>
      <w:r>
        <w:t xml:space="preserve"> </w:t>
      </w:r>
    </w:p>
    <w:p w:rsidR="007A38DB" w:rsidRDefault="004C08E4">
      <w:pPr>
        <w:pStyle w:val="WW-Standard"/>
      </w:pPr>
      <w:r>
        <w:t>C’est désormais sur twitter (et dans une certaine mesure sur Facebook, qui se prête pourtant mal à ce genre de débats), que le débat se poursuit.</w:t>
      </w:r>
    </w:p>
    <w:p w:rsidR="004C08E4" w:rsidRDefault="004C08E4">
      <w:pPr>
        <w:pStyle w:val="WW-Standard"/>
      </w:pPr>
      <w:r>
        <w:t xml:space="preserve">Voir par exemple </w:t>
      </w:r>
      <w:hyperlink r:id="rId46" w:history="1">
        <w:r w:rsidRPr="00EF7B3B">
          <w:rPr>
            <w:rStyle w:val="Lienhypertexte"/>
          </w:rPr>
          <w:t>https://tw</w:t>
        </w:r>
        <w:r w:rsidRPr="00EF7B3B">
          <w:rPr>
            <w:rStyle w:val="Lienhypertexte"/>
          </w:rPr>
          <w:t>i</w:t>
        </w:r>
        <w:r w:rsidRPr="00EF7B3B">
          <w:rPr>
            <w:rStyle w:val="Lienhypertexte"/>
          </w:rPr>
          <w:t>tter.com/chevaliersGA</w:t>
        </w:r>
      </w:hyperlink>
      <w:r>
        <w:t xml:space="preserve"> </w:t>
      </w:r>
    </w:p>
    <w:p w:rsidR="004C08E4" w:rsidRDefault="009674ED">
      <w:pPr>
        <w:pStyle w:val="WW-Standard"/>
      </w:pPr>
      <w:hyperlink r:id="rId47" w:history="1">
        <w:r w:rsidR="00BA7B04" w:rsidRPr="00EA0790">
          <w:rPr>
            <w:rStyle w:val="Lienhypertexte"/>
          </w:rPr>
          <w:t>https://twitter.com/GallicaB</w:t>
        </w:r>
        <w:r w:rsidR="00BA7B04" w:rsidRPr="00EA0790">
          <w:rPr>
            <w:rStyle w:val="Lienhypertexte"/>
          </w:rPr>
          <w:t>n</w:t>
        </w:r>
        <w:r w:rsidR="00BA7B04" w:rsidRPr="00EA0790">
          <w:rPr>
            <w:rStyle w:val="Lienhypertexte"/>
          </w:rPr>
          <w:t>F/lists/droit/members</w:t>
        </w:r>
      </w:hyperlink>
      <w:r w:rsidR="00BA7B04">
        <w:t xml:space="preserve"> </w:t>
      </w:r>
      <w:r w:rsidR="004C08E4">
        <w:t xml:space="preserve"> </w:t>
      </w:r>
      <w:r w:rsidR="00CE566B">
        <w:t xml:space="preserve">ou </w:t>
      </w:r>
      <w:hyperlink r:id="rId48" w:history="1">
        <w:r w:rsidR="00CE566B" w:rsidRPr="00F454B3">
          <w:rPr>
            <w:rStyle w:val="Lienhypertexte"/>
          </w:rPr>
          <w:t>https://twitter.com/i/lists/194131288/members</w:t>
        </w:r>
      </w:hyperlink>
      <w:r w:rsidR="00CE566B">
        <w:t xml:space="preserve"> </w:t>
      </w:r>
      <w:r w:rsidR="004C08E4">
        <w:t>pour une liste de comptes twitter juridique</w:t>
      </w:r>
    </w:p>
    <w:p w:rsidR="004C08E4" w:rsidRDefault="004C08E4">
      <w:pPr>
        <w:pStyle w:val="WW-Standard"/>
      </w:pPr>
      <w:r>
        <w:t>etc.</w:t>
      </w:r>
    </w:p>
    <w:p w:rsidR="007A38DB" w:rsidRDefault="00681198">
      <w:pPr>
        <w:pStyle w:val="WW-Standard"/>
        <w:rPr>
          <w:b/>
          <w:bCs/>
        </w:rPr>
      </w:pPr>
      <w:r>
        <w:rPr>
          <w:b/>
          <w:bCs/>
        </w:rPr>
        <w:t>Autres blogueurs juridiques</w:t>
      </w:r>
    </w:p>
    <w:p w:rsidR="007A38DB" w:rsidRDefault="00681198">
      <w:pPr>
        <w:pStyle w:val="WW-Standard"/>
        <w:ind w:left="709"/>
      </w:pPr>
      <w:r>
        <w:rPr>
          <w:rStyle w:val="Internetlink"/>
          <w:color w:val="auto"/>
          <w:u w:val="none"/>
        </w:rPr>
        <w:t xml:space="preserve">S'il ne fallait en citer qu'un : le blog de Maître Eolas « Le journal d'un avocat » </w:t>
      </w:r>
      <w:hyperlink r:id="rId49" w:history="1">
        <w:r>
          <w:rPr>
            <w:rStyle w:val="Internetlink"/>
            <w:color w:val="auto"/>
          </w:rPr>
          <w:t>http://www.maitre-eolas.fr/</w:t>
        </w:r>
      </w:hyperlink>
      <w:r>
        <w:rPr>
          <w:rStyle w:val="Internetlink"/>
          <w:color w:val="auto"/>
          <w:u w:val="none"/>
        </w:rPr>
        <w:t xml:space="preserve"> pour son influence (on parle ici de « présence numérique »), mais aussi pour ses cours de procédure </w:t>
      </w:r>
      <w:hyperlink r:id="rId50" w:history="1">
        <w:r>
          <w:rPr>
            <w:rStyle w:val="Internetlink"/>
            <w:color w:val="auto"/>
          </w:rPr>
          <w:t>http://www.maitre-eolas.fr/category/Les-lecons-de-maitre-eolas</w:t>
        </w:r>
      </w:hyperlink>
      <w:r>
        <w:rPr>
          <w:rStyle w:val="Internetlink"/>
          <w:color w:val="auto"/>
          <w:u w:val="none"/>
        </w:rPr>
        <w:t xml:space="preserve"> ou ses commentaires de jurisprudence </w:t>
      </w:r>
      <w:hyperlink r:id="rId51" w:history="1">
        <w:r>
          <w:rPr>
            <w:rStyle w:val="Internetlink"/>
          </w:rPr>
          <w:t>http://www.maitre-eolas.fr/category/Commentaire-</w:t>
        </w:r>
      </w:hyperlink>
      <w:hyperlink r:id="rId52" w:history="1">
        <w:r>
          <w:rPr>
            <w:rStyle w:val="Internetlink"/>
          </w:rPr>
          <w:t>judiciaire</w:t>
        </w:r>
      </w:hyperlink>
      <w:r>
        <w:rPr>
          <w:rStyle w:val="Internetlink"/>
          <w:color w:val="auto"/>
          <w:u w:val="none"/>
        </w:rPr>
        <w:t xml:space="preserve">. Dans le même esprit, le blog </w:t>
      </w:r>
      <w:r w:rsidR="00CE566B">
        <w:rPr>
          <w:rStyle w:val="Internetlink"/>
          <w:color w:val="auto"/>
          <w:u w:val="none"/>
        </w:rPr>
        <w:t>du regretté</w:t>
      </w:r>
      <w:r>
        <w:rPr>
          <w:rStyle w:val="Internetlink"/>
          <w:color w:val="auto"/>
          <w:u w:val="none"/>
        </w:rPr>
        <w:t xml:space="preserve"> Maître Mô </w:t>
      </w:r>
      <w:hyperlink r:id="rId53" w:history="1">
        <w:r>
          <w:rPr>
            <w:rStyle w:val="Internetlink"/>
            <w:color w:val="auto"/>
          </w:rPr>
          <w:t>http://m</w:t>
        </w:r>
        <w:r>
          <w:rPr>
            <w:rStyle w:val="Internetlink"/>
            <w:color w:val="auto"/>
          </w:rPr>
          <w:t>a</w:t>
        </w:r>
        <w:r>
          <w:rPr>
            <w:rStyle w:val="Internetlink"/>
            <w:color w:val="auto"/>
          </w:rPr>
          <w:t>itremo.fr/</w:t>
        </w:r>
      </w:hyperlink>
      <w:r>
        <w:rPr>
          <w:rStyle w:val="Internetlink"/>
          <w:color w:val="auto"/>
          <w:u w:val="none"/>
        </w:rPr>
        <w:t xml:space="preserve"> , avocat au barreau de Lille, permet d'avoir une vue de pénaliste.</w:t>
      </w:r>
    </w:p>
    <w:p w:rsidR="007A38DB" w:rsidRDefault="00B205D0">
      <w:pPr>
        <w:pStyle w:val="WW-Standard"/>
        <w:ind w:left="709"/>
        <w:rPr>
          <w:b/>
          <w:bCs/>
        </w:rPr>
      </w:pPr>
      <w:r>
        <w:rPr>
          <w:b/>
          <w:bCs/>
        </w:rPr>
        <w:t xml:space="preserve">Voir la liste « Droit Constit » </w:t>
      </w:r>
      <w:hyperlink r:id="rId54" w:history="1">
        <w:r w:rsidRPr="00526BCD">
          <w:rPr>
            <w:rStyle w:val="Lienhypertexte"/>
            <w:b/>
            <w:bCs/>
          </w:rPr>
          <w:t>https://twitter.com/i/lists/1247531581343850497</w:t>
        </w:r>
      </w:hyperlink>
      <w:r>
        <w:rPr>
          <w:b/>
          <w:bCs/>
        </w:rPr>
        <w:t xml:space="preserve"> </w:t>
      </w:r>
    </w:p>
    <w:p w:rsidR="007A38DB" w:rsidRDefault="00681198">
      <w:pPr>
        <w:pStyle w:val="Titre2"/>
        <w:tabs>
          <w:tab w:val="left" w:pos="0"/>
        </w:tabs>
      </w:pPr>
      <w:bookmarkStart w:id="26" w:name="_Toc368314911"/>
      <w:bookmarkStart w:id="27" w:name="_Toc368253233"/>
      <w:bookmarkStart w:id="28" w:name="__RefHeading__10751_1990982886"/>
      <w:bookmarkStart w:id="29" w:name="_Toc368510031"/>
      <w:bookmarkStart w:id="30" w:name="_Toc51948666"/>
      <w:r>
        <w:t>Cas particulier : Sites de droit des collectivités territoriales</w:t>
      </w:r>
      <w:bookmarkEnd w:id="26"/>
      <w:bookmarkEnd w:id="27"/>
      <w:bookmarkEnd w:id="28"/>
      <w:bookmarkEnd w:id="29"/>
      <w:bookmarkEnd w:id="30"/>
    </w:p>
    <w:p w:rsidR="007A38DB" w:rsidRDefault="007A38DB">
      <w:pPr>
        <w:pStyle w:val="WW-Standard"/>
        <w:jc w:val="center"/>
      </w:pPr>
    </w:p>
    <w:p w:rsidR="007A38DB" w:rsidRDefault="00681198">
      <w:pPr>
        <w:pStyle w:val="WW-Standard"/>
      </w:pPr>
      <w:r>
        <w:t>Une branche du droit public connaît un grand succès sur le web juridique français : il s’agit du droit des collectivités, dont voici une sélection arbitraire proposant de l'information en droit français, étranger, international ou comparé (ici essentiellement en droit des collectivités locales) :</w:t>
      </w:r>
    </w:p>
    <w:p w:rsidR="007A38DB" w:rsidRDefault="007A38DB">
      <w:pPr>
        <w:pStyle w:val="WW-Standard"/>
      </w:pPr>
    </w:p>
    <w:p w:rsidR="007A38DB" w:rsidRDefault="00681198">
      <w:pPr>
        <w:pStyle w:val="WW-Standard"/>
      </w:pPr>
      <w:r>
        <w:t>-</w:t>
      </w:r>
      <w:r>
        <w:rPr>
          <w:color w:val="000000"/>
        </w:rPr>
        <w:t xml:space="preserve"> </w:t>
      </w:r>
      <w:r>
        <w:rPr>
          <w:rStyle w:val="Internetlink"/>
          <w:color w:val="000000"/>
        </w:rPr>
        <w:t>La lettre du cadre territorial (Portail d’information) : voir notamment ses « réseaux » (listes et forums)</w:t>
      </w:r>
      <w:r>
        <w:t xml:space="preserve"> documentation et juridique - </w:t>
      </w:r>
      <w:hyperlink r:id="rId55" w:history="1">
        <w:r>
          <w:rPr>
            <w:rStyle w:val="Internetlink"/>
          </w:rPr>
          <w:t>http://www.territorial.fr/</w:t>
        </w:r>
      </w:hyperlink>
      <w:r>
        <w:rPr>
          <w:rStyle w:val="Internetlinkuser"/>
        </w:rPr>
        <w:t xml:space="preserve"> </w:t>
      </w:r>
      <w:r>
        <w:rPr>
          <w:color w:val="0000FF"/>
          <w:u w:val="single"/>
        </w:rPr>
        <w:t xml:space="preserve"> </w:t>
      </w:r>
    </w:p>
    <w:p w:rsidR="007A38DB" w:rsidRDefault="00681198">
      <w:pPr>
        <w:pStyle w:val="WW-Standard"/>
      </w:pPr>
      <w:r>
        <w:t xml:space="preserve">- </w:t>
      </w:r>
      <w:r>
        <w:rPr>
          <w:rStyle w:val="Internetlink"/>
          <w:color w:val="000000"/>
        </w:rPr>
        <w:t>Comité des régions</w:t>
      </w:r>
      <w:r>
        <w:t xml:space="preserve"> - </w:t>
      </w:r>
      <w:hyperlink r:id="rId56" w:history="1">
        <w:r>
          <w:t>http://www.cor.europa.eu</w:t>
        </w:r>
      </w:hyperlink>
    </w:p>
    <w:p w:rsidR="007A38DB" w:rsidRDefault="00681198">
      <w:pPr>
        <w:pStyle w:val="WW-Standard"/>
      </w:pPr>
      <w:r>
        <w:t xml:space="preserve">- </w:t>
      </w:r>
      <w:r>
        <w:rPr>
          <w:rStyle w:val="Internetlink"/>
          <w:color w:val="000000"/>
        </w:rPr>
        <w:t>Annuaire des mairies de France</w:t>
      </w:r>
      <w:r>
        <w:t xml:space="preserve"> Nombreux liens intéressants les collectivités territoriales - </w:t>
      </w:r>
      <w:r>
        <w:rPr>
          <w:i/>
          <w:iCs/>
        </w:rPr>
        <w:t>eip.fr</w:t>
      </w:r>
      <w:r>
        <w:t xml:space="preserve"> - </w:t>
      </w:r>
      <w:hyperlink r:id="rId57" w:history="1">
        <w:r>
          <w:rPr>
            <w:rStyle w:val="Internetlink"/>
          </w:rPr>
          <w:t>http://www.annuairemairie.com/</w:t>
        </w:r>
      </w:hyperlink>
      <w:r>
        <w:rPr>
          <w:rStyle w:val="Internetlink"/>
          <w:color w:val="800000"/>
        </w:rPr>
        <w:t xml:space="preserve"> </w:t>
      </w:r>
      <w:r>
        <w:rPr>
          <w:color w:val="0000FF"/>
          <w:u w:val="single"/>
        </w:rPr>
        <w:t xml:space="preserve"> </w:t>
      </w:r>
    </w:p>
    <w:p w:rsidR="007A38DB" w:rsidRDefault="00681198">
      <w:pPr>
        <w:pStyle w:val="WW-Standard"/>
      </w:pPr>
      <w:r>
        <w:t xml:space="preserve">- </w:t>
      </w:r>
      <w:r>
        <w:rPr>
          <w:rStyle w:val="Internetlink"/>
          <w:color w:val="000000"/>
        </w:rPr>
        <w:t>Association des Maires de France</w:t>
      </w:r>
      <w:r>
        <w:t xml:space="preserve"> - </w:t>
      </w:r>
      <w:hyperlink r:id="rId58" w:history="1">
        <w:r>
          <w:rPr>
            <w:rStyle w:val="Internetlink"/>
          </w:rPr>
          <w:t>http://</w:t>
        </w:r>
        <w:r>
          <w:rPr>
            <w:rStyle w:val="Internetlink"/>
          </w:rPr>
          <w:t>w</w:t>
        </w:r>
        <w:r>
          <w:rPr>
            <w:rStyle w:val="Internetlink"/>
          </w:rPr>
          <w:t>ww.amf.asso.fr/</w:t>
        </w:r>
      </w:hyperlink>
    </w:p>
    <w:p w:rsidR="007A38DB" w:rsidRDefault="00681198">
      <w:pPr>
        <w:pStyle w:val="WW-Standard"/>
      </w:pPr>
      <w:r>
        <w:rPr>
          <w:rStyle w:val="Internetlinkuser"/>
        </w:rPr>
        <w:t xml:space="preserve">- </w:t>
      </w:r>
      <w:r>
        <w:rPr>
          <w:color w:val="000000"/>
        </w:rPr>
        <w:t xml:space="preserve"> </w:t>
      </w:r>
      <w:r>
        <w:rPr>
          <w:rStyle w:val="Internetlink"/>
          <w:color w:val="000000"/>
        </w:rPr>
        <w:t>Carrefour des collectivités locales</w:t>
      </w:r>
      <w:r>
        <w:t xml:space="preserve"> Actualité journalière des collectivités locales - </w:t>
      </w:r>
      <w:r>
        <w:rPr>
          <w:i/>
          <w:iCs/>
        </w:rPr>
        <w:t>Sénat</w:t>
      </w:r>
      <w:r>
        <w:t xml:space="preserve"> -</w:t>
      </w:r>
      <w:r>
        <w:rPr>
          <w:rStyle w:val="Internetlinkuser"/>
        </w:rPr>
        <w:t xml:space="preserve">: </w:t>
      </w:r>
      <w:r>
        <w:rPr>
          <w:rStyle w:val="Internetlink"/>
          <w:u w:val="none"/>
        </w:rPr>
        <w:t xml:space="preserve">rerouté vers </w:t>
      </w:r>
      <w:hyperlink r:id="rId59" w:history="1">
        <w:r>
          <w:rPr>
            <w:rStyle w:val="Internetlink"/>
          </w:rPr>
          <w:t>http://www.senat.fr/territoires/index.</w:t>
        </w:r>
        <w:r>
          <w:rPr>
            <w:rStyle w:val="Internetlink"/>
          </w:rPr>
          <w:t>h</w:t>
        </w:r>
        <w:r>
          <w:rPr>
            <w:rStyle w:val="Internetlink"/>
          </w:rPr>
          <w:t>tml</w:t>
        </w:r>
      </w:hyperlink>
    </w:p>
    <w:p w:rsidR="007A38DB" w:rsidRDefault="00681198">
      <w:pPr>
        <w:pStyle w:val="WW-Standard"/>
      </w:pPr>
      <w:r>
        <w:rPr>
          <w:rStyle w:val="Internetlink"/>
          <w:u w:val="none"/>
        </w:rPr>
        <w:t>-</w:t>
      </w:r>
      <w:r>
        <w:rPr>
          <w:color w:val="000000"/>
        </w:rPr>
        <w:t xml:space="preserve"> </w:t>
      </w:r>
      <w:r>
        <w:t xml:space="preserve"> </w:t>
      </w:r>
      <w:r>
        <w:rPr>
          <w:rStyle w:val="Internetlink"/>
          <w:color w:val="000000"/>
        </w:rPr>
        <w:t>InterCommunalités</w:t>
      </w:r>
      <w:r>
        <w:t xml:space="preserve"> Le site fédérateur des districts et des communautés de France, actualité, forum, articles en ligne sur les questions de droit, fiscalité, forum etc. </w:t>
      </w:r>
      <w:r>
        <w:rPr>
          <w:rStyle w:val="Internetlink"/>
        </w:rPr>
        <w:t xml:space="preserve">devenu </w:t>
      </w:r>
      <w:hyperlink r:id="rId60" w:history="1">
        <w:r>
          <w:rPr>
            <w:rStyle w:val="Internetlink"/>
          </w:rPr>
          <w:t>http://www.adcf.org/</w:t>
        </w:r>
      </w:hyperlink>
      <w:r w:rsidR="00640298">
        <w:rPr>
          <w:rStyle w:val="Internetlink"/>
        </w:rPr>
        <w:t xml:space="preserve"> (conférence nationale des territoires)</w:t>
      </w:r>
    </w:p>
    <w:p w:rsidR="007A38DB" w:rsidRDefault="00681198">
      <w:pPr>
        <w:pStyle w:val="WW-Standard"/>
      </w:pPr>
      <w:r>
        <w:rPr>
          <w:color w:val="000000"/>
        </w:rPr>
        <w:t xml:space="preserve">- </w:t>
      </w:r>
      <w:hyperlink r:id="rId61" w:history="1">
        <w:r w:rsidR="00640298" w:rsidRPr="00EA0790">
          <w:rPr>
            <w:rStyle w:val="Lienhypertexte"/>
          </w:rPr>
          <w:t>https://www.collectivites-locales.gouv.fr/</w:t>
        </w:r>
      </w:hyperlink>
      <w:r w:rsidR="00640298">
        <w:rPr>
          <w:color w:val="000000"/>
        </w:rPr>
        <w:t xml:space="preserve"> (ex dgcl)</w:t>
      </w:r>
    </w:p>
    <w:p w:rsidR="007A38DB" w:rsidRDefault="007A38DB">
      <w:pPr>
        <w:pStyle w:val="WW-Standard"/>
      </w:pPr>
    </w:p>
    <w:p w:rsidR="007A38DB" w:rsidRDefault="00681198">
      <w:pPr>
        <w:pStyle w:val="WW-Standard"/>
        <w:pBdr>
          <w:top w:val="single" w:sz="4" w:space="1" w:color="000000"/>
          <w:left w:val="single" w:sz="4" w:space="4" w:color="000000"/>
          <w:bottom w:val="single" w:sz="4" w:space="1" w:color="000000"/>
          <w:right w:val="single" w:sz="4" w:space="4" w:color="000000"/>
        </w:pBdr>
      </w:pPr>
      <w:r>
        <w:t>A noter que l'éditeur en ligne Lexbase, qui, jusqu'en 2005, ne proposait que des bases de droit privé, étend son offre aux droits de la fonction publique, des marchés publics (2003) et électoral (base créée en 2000, mais remise à jour après 2005). Accès sur abonnement (</w:t>
      </w:r>
      <w:hyperlink r:id="rId62" w:history="1">
        <w:r>
          <w:rPr>
            <w:rStyle w:val="Internetlink"/>
          </w:rPr>
          <w:t>http://www.lexbase.fr</w:t>
        </w:r>
      </w:hyperlink>
      <w:r>
        <w:t>)</w:t>
      </w:r>
    </w:p>
    <w:p w:rsidR="00BD05BE" w:rsidRDefault="00BD05BE">
      <w:pPr>
        <w:pStyle w:val="WW-Standard"/>
        <w:pBdr>
          <w:top w:val="single" w:sz="4" w:space="1" w:color="000000"/>
          <w:left w:val="single" w:sz="4" w:space="4" w:color="000000"/>
          <w:bottom w:val="single" w:sz="4" w:space="1" w:color="000000"/>
          <w:right w:val="single" w:sz="4" w:space="4" w:color="000000"/>
        </w:pBdr>
      </w:pPr>
    </w:p>
    <w:p w:rsidR="007A38DB" w:rsidRDefault="00044269">
      <w:pPr>
        <w:pStyle w:val="WW-Standard"/>
        <w:pBdr>
          <w:top w:val="single" w:sz="4" w:space="1" w:color="000000"/>
          <w:left w:val="single" w:sz="4" w:space="4" w:color="000000"/>
          <w:bottom w:val="single" w:sz="4" w:space="1" w:color="000000"/>
          <w:right w:val="single" w:sz="4" w:space="4" w:color="000000"/>
        </w:pBdr>
      </w:pPr>
      <w:r>
        <w:t>Pour mémoire</w:t>
      </w:r>
      <w:r w:rsidR="00681198">
        <w:t xml:space="preserve"> sur le droit électoral, je gère </w:t>
      </w:r>
      <w:r>
        <w:t>mes</w:t>
      </w:r>
      <w:r w:rsidR="00681198">
        <w:t xml:space="preserve"> support</w:t>
      </w:r>
      <w:r>
        <w:t>s</w:t>
      </w:r>
      <w:r w:rsidR="00681198">
        <w:t xml:space="preserve"> de cours de M2 Administration du politique de Paris I sur le site </w:t>
      </w:r>
      <w:hyperlink r:id="rId63" w:history="1">
        <w:r w:rsidR="00681198">
          <w:rPr>
            <w:rStyle w:val="Lienhypertexte"/>
          </w:rPr>
          <w:t>http://www.electoral.fr</w:t>
        </w:r>
      </w:hyperlink>
      <w:r w:rsidR="00681198">
        <w:t xml:space="preserve"> et que la « curation » de sa veille est assurée sur un « Scoop It » :  </w:t>
      </w:r>
      <w:hyperlink r:id="rId64" w:history="1">
        <w:r w:rsidR="00681198">
          <w:rPr>
            <w:rStyle w:val="Lienhypertexte"/>
          </w:rPr>
          <w:t>http://www.scoop.it/t/dr</w:t>
        </w:r>
      </w:hyperlink>
      <w:hyperlink r:id="rId65" w:history="1">
        <w:r w:rsidR="00681198">
          <w:rPr>
            <w:rStyle w:val="Lienhypertexte"/>
          </w:rPr>
          <w:t>oit-electoral</w:t>
        </w:r>
      </w:hyperlink>
    </w:p>
    <w:p w:rsidR="007A38DB" w:rsidRDefault="007A38DB">
      <w:bookmarkStart w:id="31" w:name="__RefHeading__10753_1990982886"/>
      <w:bookmarkEnd w:id="31"/>
    </w:p>
    <w:p w:rsidR="00CE566B" w:rsidRDefault="00CE566B">
      <w:pPr>
        <w:suppressAutoHyphens w:val="0"/>
        <w:rPr>
          <w:rFonts w:ascii="Arial" w:eastAsia="Arial" w:hAnsi="Arial" w:cs="Arial"/>
          <w:b/>
          <w:bCs/>
          <w:i/>
          <w:iCs/>
          <w:sz w:val="28"/>
          <w:szCs w:val="28"/>
          <w:lang w:bidi="fr-FR"/>
        </w:rPr>
      </w:pPr>
      <w:bookmarkStart w:id="32" w:name="_Toc368314912"/>
      <w:bookmarkStart w:id="33" w:name="_Toc368253234"/>
      <w:bookmarkStart w:id="34" w:name="_Toc368510032"/>
      <w:bookmarkStart w:id="35" w:name="_Toc51948667"/>
      <w:r>
        <w:br w:type="page"/>
      </w:r>
    </w:p>
    <w:p w:rsidR="007A38DB" w:rsidRDefault="00681198" w:rsidP="00BD05BE">
      <w:pPr>
        <w:pStyle w:val="Titre2"/>
        <w:tabs>
          <w:tab w:val="left" w:pos="0"/>
        </w:tabs>
      </w:pPr>
      <w:r>
        <w:t>Rapide bibliographie indicative</w:t>
      </w:r>
      <w:bookmarkEnd w:id="32"/>
      <w:bookmarkEnd w:id="33"/>
      <w:bookmarkEnd w:id="34"/>
      <w:bookmarkEnd w:id="35"/>
    </w:p>
    <w:p w:rsidR="007A38DB" w:rsidRDefault="007930C0">
      <w:pPr>
        <w:pStyle w:val="WW-Standard"/>
      </w:pPr>
      <w:r>
        <w:rPr>
          <w:noProof/>
          <w:lang w:bidi="ar-SA"/>
        </w:rPr>
        <w:drawing>
          <wp:anchor distT="0" distB="0" distL="114300" distR="114300" simplePos="0" relativeHeight="251662848" behindDoc="0" locked="0" layoutInCell="1" allowOverlap="1" wp14:anchorId="373F5116" wp14:editId="13167B9B">
            <wp:simplePos x="0" y="0"/>
            <wp:positionH relativeFrom="margin">
              <wp:posOffset>35560</wp:posOffset>
            </wp:positionH>
            <wp:positionV relativeFrom="margin">
              <wp:posOffset>2106295</wp:posOffset>
            </wp:positionV>
            <wp:extent cx="1882140" cy="2811780"/>
            <wp:effectExtent l="0" t="0" r="3810" b="762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82140" cy="2811780"/>
                    </a:xfrm>
                    <a:prstGeom prst="rect">
                      <a:avLst/>
                    </a:prstGeom>
                  </pic:spPr>
                </pic:pic>
              </a:graphicData>
            </a:graphic>
            <wp14:sizeRelH relativeFrom="margin">
              <wp14:pctWidth>0</wp14:pctWidth>
            </wp14:sizeRelH>
            <wp14:sizeRelV relativeFrom="margin">
              <wp14:pctHeight>0</wp14:pctHeight>
            </wp14:sizeRelV>
          </wp:anchor>
        </w:drawing>
      </w:r>
    </w:p>
    <w:p w:rsidR="00F44C65" w:rsidRDefault="00F44C65">
      <w:pPr>
        <w:pStyle w:val="WW-Standard"/>
      </w:pPr>
      <w:r>
        <w:t xml:space="preserve">Publicité : </w:t>
      </w:r>
    </w:p>
    <w:p w:rsidR="00F44C65" w:rsidRDefault="009674ED">
      <w:pPr>
        <w:pStyle w:val="WW-Standard"/>
      </w:pPr>
      <w:hyperlink r:id="rId67" w:history="1">
        <w:r w:rsidR="00F44C65" w:rsidRPr="00EF7B3B">
          <w:rPr>
            <w:rStyle w:val="Lienhypertexte"/>
          </w:rPr>
          <w:t>http://www.amazon.fr/Méthodologie-recherche-documentaire-juridique-Isabelle/dp/235020958X</w:t>
        </w:r>
      </w:hyperlink>
      <w:r w:rsidR="00F44C65">
        <w:t xml:space="preserve"> </w:t>
      </w:r>
    </w:p>
    <w:p w:rsidR="00F44C65" w:rsidRDefault="00F44C65">
      <w:pPr>
        <w:pStyle w:val="WW-Standard"/>
      </w:pPr>
    </w:p>
    <w:p w:rsidR="00F44C65" w:rsidRDefault="00F44C65" w:rsidP="00F44C65">
      <w:r>
        <w:rPr>
          <w:rStyle w:val="bylinepipe"/>
        </w:rPr>
        <w:t xml:space="preserve">Date de publication: </w:t>
      </w:r>
      <w:r w:rsidR="00B205D0">
        <w:rPr>
          <w:b/>
          <w:bCs/>
        </w:rPr>
        <w:t>18 février 2019</w:t>
      </w:r>
      <w:r w:rsidR="00044269">
        <w:rPr>
          <w:b/>
          <w:bCs/>
        </w:rPr>
        <w:t xml:space="preserve">, </w:t>
      </w:r>
      <w:r w:rsidR="00B20AF7">
        <w:rPr>
          <w:b/>
          <w:bCs/>
        </w:rPr>
        <w:t>4</w:t>
      </w:r>
      <w:r w:rsidR="00044269" w:rsidRPr="00044269">
        <w:rPr>
          <w:b/>
          <w:bCs/>
          <w:vertAlign w:val="superscript"/>
        </w:rPr>
        <w:t>e</w:t>
      </w:r>
      <w:r w:rsidR="00044269">
        <w:rPr>
          <w:b/>
          <w:bCs/>
        </w:rPr>
        <w:t xml:space="preserve"> édition 201</w:t>
      </w:r>
      <w:r w:rsidR="00AD106D">
        <w:rPr>
          <w:b/>
          <w:bCs/>
        </w:rPr>
        <w:t>9</w:t>
      </w:r>
      <w:r>
        <w:t xml:space="preserve"> </w:t>
      </w:r>
      <w:r>
        <w:rPr>
          <w:rStyle w:val="bylinepipe"/>
        </w:rPr>
        <w:t xml:space="preserve">| Série: </w:t>
      </w:r>
      <w:r>
        <w:rPr>
          <w:b/>
          <w:bCs/>
        </w:rPr>
        <w:t>Méthode</w:t>
      </w:r>
    </w:p>
    <w:p w:rsidR="00F44C65" w:rsidRDefault="00F44C65" w:rsidP="00F44C65">
      <w:r>
        <w:t xml:space="preserve">Ce guide méthodologique a été conçu pour fournir : </w:t>
      </w:r>
      <w:r>
        <w:br/>
        <w:t xml:space="preserve">une cartographie des gisements d'information disponibles pour toutes les sources du droit : législation, jurisprudence et doctrine, </w:t>
      </w:r>
      <w:r>
        <w:br/>
        <w:t xml:space="preserve">une description plus détaillée des données et outils essentiels, accompagnée de trucs et astuces pour une utilisation efficace, </w:t>
      </w:r>
      <w:r>
        <w:br/>
        <w:t xml:space="preserve">une méthode de travail adaptable à tous les types de recherche et des conseils plus pointus pour des recherches spécialisées. </w:t>
      </w:r>
      <w:r>
        <w:br/>
      </w:r>
      <w:r>
        <w:br/>
        <w:t xml:space="preserve">Afin de faciliter une lecture adaptée aux compétences du jeune juriste, des résumés permettent de mémoriser les points essentiels et de vérifier s'il est utile ou non de lire le texte intégral. Des focus approfondissent certains aspects plus complexes. </w:t>
      </w:r>
      <w:r>
        <w:br/>
        <w:t xml:space="preserve">Privilégiant la pratique et une approche la plus concrète possible, l'ouvrage devrait être utile à l'étudiant en licence ou master, au professionnel du droit ou de l'information </w:t>
      </w:r>
      <w:r w:rsidR="001036B8">
        <w:t xml:space="preserve">pour </w:t>
      </w:r>
      <w:r>
        <w:t>se former à la recherche documentaire juridique, vérifier ou actualiser ses connaissances dans le domaine, former des étudiants à ce type de recherche.</w:t>
      </w:r>
    </w:p>
    <w:p w:rsidR="007A38DB" w:rsidRDefault="00681198">
      <w:pPr>
        <w:pStyle w:val="WW-Standard"/>
      </w:pPr>
      <w:r>
        <w:t>Quelques liens vers les librairies en ligne des principaux éditeurs juridiques français. (On notera que les éditeurs généralistes délaissent largement le droit public au profit du droit privé).</w:t>
      </w:r>
    </w:p>
    <w:p w:rsidR="007A38DB" w:rsidRDefault="007A38DB">
      <w:pPr>
        <w:pStyle w:val="WW-Standard"/>
      </w:pPr>
    </w:p>
    <w:p w:rsidR="007A38DB" w:rsidRDefault="00681198">
      <w:pPr>
        <w:pStyle w:val="WW-Standard"/>
      </w:pPr>
      <w:r>
        <w:t>- Editions législatives :</w:t>
      </w:r>
      <w:r w:rsidR="00653B22">
        <w:t xml:space="preserve"> </w:t>
      </w:r>
      <w:hyperlink r:id="rId68" w:history="1">
        <w:r w:rsidR="00653B22" w:rsidRPr="002E1AC5">
          <w:rPr>
            <w:rStyle w:val="Lienhypertexte"/>
          </w:rPr>
          <w:t>https://www.editions-legislatives.fr/droit-public/</w:t>
        </w:r>
      </w:hyperlink>
      <w:r w:rsidR="00653B22">
        <w:t xml:space="preserve"> </w:t>
      </w:r>
    </w:p>
    <w:p w:rsidR="007A38DB" w:rsidRDefault="00681198">
      <w:pPr>
        <w:pStyle w:val="WW-Standard"/>
      </w:pPr>
      <w:r>
        <w:rPr>
          <w:lang w:val="en-GB"/>
        </w:rPr>
        <w:t xml:space="preserve">- Editions Eyrolles : </w:t>
      </w:r>
      <w:hyperlink r:id="rId69" w:history="1">
        <w:r w:rsidR="00653B22" w:rsidRPr="002E1AC5">
          <w:rPr>
            <w:rStyle w:val="Lienhypertexte"/>
            <w:lang w:val="en-GB"/>
          </w:rPr>
          <w:t>https://www.eyrolles.com/Droit/</w:t>
        </w:r>
      </w:hyperlink>
      <w:r w:rsidR="00653B22">
        <w:rPr>
          <w:lang w:val="en-GB"/>
        </w:rPr>
        <w:t xml:space="preserve"> </w:t>
      </w:r>
    </w:p>
    <w:p w:rsidR="00653B22" w:rsidRDefault="00681198">
      <w:pPr>
        <w:pStyle w:val="WW-Standard"/>
      </w:pPr>
      <w:r>
        <w:t xml:space="preserve">- Editions Lamy (WKF pour Wolters Kluwer France) : Gamme Secteur public et associations : </w:t>
      </w:r>
      <w:hyperlink r:id="rId70" w:history="1">
        <w:r w:rsidR="00653B22" w:rsidRPr="002E1AC5">
          <w:rPr>
            <w:rStyle w:val="Lienhypertexte"/>
          </w:rPr>
          <w:t>https://www.wkf.fr/gamme-public.html</w:t>
        </w:r>
      </w:hyperlink>
    </w:p>
    <w:p w:rsidR="007A38DB" w:rsidRDefault="00681198">
      <w:pPr>
        <w:pStyle w:val="WW-Standard"/>
      </w:pPr>
      <w:r>
        <w:t>- Editions Dalloz (boutique en ligne ) = recherche par la « matière » ‘droit administratif’</w:t>
      </w:r>
    </w:p>
    <w:p w:rsidR="007A38DB" w:rsidRDefault="00681198">
      <w:pPr>
        <w:pStyle w:val="WW-Standard"/>
      </w:pPr>
      <w:r>
        <w:t>- Editions Lexis Nexis (Juris Classeur, Litec…)</w:t>
      </w:r>
    </w:p>
    <w:p w:rsidR="007A38DB" w:rsidRDefault="009674ED">
      <w:pPr>
        <w:pStyle w:val="WW-Standard"/>
      </w:pPr>
      <w:hyperlink r:id="rId71" w:history="1">
        <w:r w:rsidR="00653B22" w:rsidRPr="002E1AC5">
          <w:rPr>
            <w:rStyle w:val="Lienhypertexte"/>
          </w:rPr>
          <w:t>https://boutique.lexisnexis.fr/</w:t>
        </w:r>
      </w:hyperlink>
      <w:r w:rsidR="00653B22">
        <w:t xml:space="preserve"> </w:t>
      </w:r>
      <w:r w:rsidR="00681198">
        <w:t xml:space="preserve"> (accès métiers du secteur public)</w:t>
      </w:r>
    </w:p>
    <w:p w:rsidR="001A4406" w:rsidRDefault="009674ED">
      <w:pPr>
        <w:pStyle w:val="WW-Standard"/>
      </w:pPr>
      <w:hyperlink r:id="rId72" w:history="1">
        <w:r w:rsidR="00653B22" w:rsidRPr="002E1AC5">
          <w:rPr>
            <w:rStyle w:val="Lienhypertexte"/>
          </w:rPr>
          <w:t>https://boutique.lexisnexis.fr/6</w:t>
        </w:r>
        <w:r w:rsidR="00653B22" w:rsidRPr="002E1AC5">
          <w:rPr>
            <w:rStyle w:val="Lienhypertexte"/>
          </w:rPr>
          <w:t>7</w:t>
        </w:r>
        <w:r w:rsidR="00653B22" w:rsidRPr="002E1AC5">
          <w:rPr>
            <w:rStyle w:val="Lienhypertexte"/>
          </w:rPr>
          <w:t>09-lexis-360-secteur-public</w:t>
        </w:r>
      </w:hyperlink>
      <w:r w:rsidR="00653B22">
        <w:t xml:space="preserve"> </w:t>
      </w:r>
    </w:p>
    <w:p w:rsidR="008543CD" w:rsidRDefault="008543CD">
      <w:pPr>
        <w:pStyle w:val="WW-Standard"/>
      </w:pPr>
    </w:p>
    <w:p w:rsidR="007A38DB" w:rsidRPr="001A4406" w:rsidRDefault="00681198">
      <w:pPr>
        <w:pStyle w:val="WW-Standard"/>
        <w:pBdr>
          <w:top w:val="single" w:sz="4" w:space="1" w:color="000000"/>
          <w:left w:val="single" w:sz="4" w:space="4" w:color="000000"/>
          <w:bottom w:val="single" w:sz="4" w:space="1" w:color="000000"/>
          <w:right w:val="single" w:sz="4" w:space="4" w:color="000000"/>
        </w:pBdr>
        <w:rPr>
          <w:sz w:val="32"/>
        </w:rPr>
        <w:sectPr w:rsidR="007A38DB" w:rsidRPr="001A4406">
          <w:footerReference w:type="default" r:id="rId73"/>
          <w:pgSz w:w="11905" w:h="16837"/>
          <w:pgMar w:top="720" w:right="868" w:bottom="839" w:left="1094" w:header="720" w:footer="720" w:gutter="0"/>
          <w:cols w:space="720"/>
        </w:sectPr>
      </w:pPr>
      <w:r w:rsidRPr="001A4406">
        <w:rPr>
          <w:sz w:val="32"/>
        </w:rPr>
        <w:t>On retiendra que la recherche d'informations en droit administratif reste encore majoritairement sur des supports « nativement » papier, même si les supports électroniqu</w:t>
      </w:r>
      <w:r w:rsidR="007930C0">
        <w:rPr>
          <w:sz w:val="32"/>
        </w:rPr>
        <w:t>es (en ligne comme Internet, ou, pour mémoire, "</w:t>
      </w:r>
      <w:r w:rsidRPr="001A4406">
        <w:rPr>
          <w:sz w:val="32"/>
        </w:rPr>
        <w:t>hors ligne</w:t>
      </w:r>
      <w:r w:rsidR="007930C0">
        <w:rPr>
          <w:sz w:val="32"/>
        </w:rPr>
        <w:t>"</w:t>
      </w:r>
      <w:r w:rsidRPr="001A4406">
        <w:rPr>
          <w:sz w:val="32"/>
        </w:rPr>
        <w:t xml:space="preserve"> comme les CD Rom, ou DVD Rom, </w:t>
      </w:r>
      <w:r w:rsidR="007930C0">
        <w:rPr>
          <w:sz w:val="32"/>
        </w:rPr>
        <w:t>qui ont quasiment disparu</w:t>
      </w:r>
      <w:r w:rsidRPr="001A4406">
        <w:rPr>
          <w:sz w:val="32"/>
        </w:rPr>
        <w:t xml:space="preserve">) suppléent </w:t>
      </w:r>
      <w:r w:rsidRPr="001A4406">
        <w:rPr>
          <w:b/>
          <w:bCs/>
          <w:sz w:val="32"/>
        </w:rPr>
        <w:t>certains</w:t>
      </w:r>
      <w:r w:rsidR="001A4406">
        <w:rPr>
          <w:sz w:val="32"/>
        </w:rPr>
        <w:t xml:space="preserve"> types de recherche</w:t>
      </w:r>
      <w:r w:rsidRPr="001A4406">
        <w:rPr>
          <w:sz w:val="32"/>
        </w:rPr>
        <w:t xml:space="preserve"> ou d'archives, sans vraiment les remplacer</w:t>
      </w:r>
      <w:r w:rsidR="007930C0">
        <w:rPr>
          <w:sz w:val="32"/>
        </w:rPr>
        <w:t xml:space="preserve"> totalement</w:t>
      </w:r>
      <w:r w:rsidRPr="001A4406">
        <w:rPr>
          <w:sz w:val="32"/>
        </w:rPr>
        <w:t>.</w:t>
      </w:r>
    </w:p>
    <w:p w:rsidR="007A38DB" w:rsidRDefault="00681198" w:rsidP="00DC3CDE">
      <w:pPr>
        <w:pStyle w:val="Titre1"/>
      </w:pPr>
      <w:bookmarkStart w:id="36" w:name="__RefHeading__214_354973888"/>
      <w:bookmarkStart w:id="37" w:name="_Toc368314914"/>
      <w:bookmarkStart w:id="38" w:name="_Toc368253236"/>
      <w:bookmarkStart w:id="39" w:name="__RefHeading__222_354973888"/>
      <w:bookmarkStart w:id="40" w:name="_Toc368510034"/>
      <w:bookmarkStart w:id="41" w:name="_Toc51948668"/>
      <w:r>
        <w:t>Rechercher une jurisprudence sur Legifrance</w:t>
      </w:r>
      <w:bookmarkEnd w:id="36"/>
      <w:bookmarkEnd w:id="37"/>
      <w:bookmarkEnd w:id="38"/>
      <w:bookmarkEnd w:id="39"/>
      <w:bookmarkEnd w:id="40"/>
      <w:bookmarkEnd w:id="41"/>
    </w:p>
    <w:p w:rsidR="007A38DB" w:rsidRDefault="00681198">
      <w:pPr>
        <w:pStyle w:val="Textbody"/>
      </w:pPr>
      <w:r>
        <w:t>Les règles issues du décret SPDDI (Service public de diffusion du droit par l'internet) sont appliquées pour toutes ces juridictions depuis l'ouverture de Légifrance II, le 15 septembre 2002 : l'ensemble des décisions constituées en bases de données depuis le début des années 1960 sont en ligne gratuitement via Légifrance.</w:t>
      </w:r>
    </w:p>
    <w:p w:rsidR="007A38DB" w:rsidRDefault="00681198">
      <w:pPr>
        <w:pStyle w:val="Textbody"/>
      </w:pPr>
      <w:r>
        <w:t>Il est utile de se reporter non seulement aux rubriques « contenus » présentes sur la droite de chaque formulaire de recherche sur Legifrance. Des indications précieuses y sont données sur la profondeur et les méthodes de sélection des décisions et des arrêts dans les différentes bases et surtout les indications documentaires spécifiques (abréviations, plan de classement, résumés, analyses,...).</w:t>
      </w:r>
    </w:p>
    <w:p w:rsidR="007A38DB" w:rsidRDefault="00681198">
      <w:pPr>
        <w:pStyle w:val="Textbody"/>
      </w:pPr>
      <w:r>
        <w:t>Les plans de classement des décisions administratives &lt;</w:t>
      </w:r>
      <w:hyperlink r:id="rId74" w:history="1">
        <w:r>
          <w:t>www.legifrance.gouv.fr/affichNomenclatureAdmin.do</w:t>
        </w:r>
      </w:hyperlink>
      <w:r>
        <w:t>&gt; et des arrêts de la Cour de cassation &lt;</w:t>
      </w:r>
      <w:hyperlink r:id="rId75" w:history="1">
        <w:r>
          <w:t>www.legifrance.gouv.fr/affichNomenclatureJudi.do</w:t>
        </w:r>
      </w:hyperlink>
      <w:r>
        <w:t>&gt; sont en effet mis à disposition et sont des outils fort utiles pour la recherche.</w:t>
      </w:r>
    </w:p>
    <w:p w:rsidR="007A38DB" w:rsidRDefault="00681198">
      <w:pPr>
        <w:pStyle w:val="Textbody"/>
      </w:pPr>
      <w:r>
        <w:t>Leur mode d'emploi est proposé dans le tutoriel « Jurisprudence, aide spécifique » précité :</w:t>
      </w:r>
    </w:p>
    <w:p w:rsidR="007A38DB" w:rsidRDefault="007A38DB">
      <w:pPr>
        <w:pStyle w:val="Textbody"/>
      </w:pPr>
    </w:p>
    <w:tbl>
      <w:tblPr>
        <w:tblW w:w="10276" w:type="dxa"/>
        <w:tblInd w:w="-15" w:type="dxa"/>
        <w:tblLayout w:type="fixed"/>
        <w:tblCellMar>
          <w:left w:w="10" w:type="dxa"/>
          <w:right w:w="10" w:type="dxa"/>
        </w:tblCellMar>
        <w:tblLook w:val="0000" w:firstRow="0" w:lastRow="0" w:firstColumn="0" w:lastColumn="0" w:noHBand="0" w:noVBand="0"/>
      </w:tblPr>
      <w:tblGrid>
        <w:gridCol w:w="1419"/>
        <w:gridCol w:w="1821"/>
        <w:gridCol w:w="2613"/>
        <w:gridCol w:w="2544"/>
        <w:gridCol w:w="1879"/>
      </w:tblGrid>
      <w:tr w:rsidR="007A38DB">
        <w:trPr>
          <w:tblHeader/>
        </w:trPr>
        <w:tc>
          <w:tcPr>
            <w:tcW w:w="1419" w:type="dxa"/>
            <w:tcBorders>
              <w:top w:val="single" w:sz="4" w:space="0" w:color="808080"/>
              <w:left w:val="single" w:sz="4" w:space="0" w:color="808080"/>
              <w:bottom w:val="single" w:sz="4" w:space="0" w:color="808080"/>
            </w:tcBorders>
            <w:shd w:val="clear" w:color="auto" w:fill="C0C0C0"/>
            <w:tcMar>
              <w:top w:w="55" w:type="dxa"/>
              <w:left w:w="55" w:type="dxa"/>
              <w:bottom w:w="55" w:type="dxa"/>
              <w:right w:w="55" w:type="dxa"/>
            </w:tcMar>
          </w:tcPr>
          <w:p w:rsidR="007A38DB" w:rsidRDefault="00681198">
            <w:pPr>
              <w:pStyle w:val="TableContents"/>
            </w:pPr>
            <w:r>
              <w:t>Juridictions</w:t>
            </w:r>
          </w:p>
        </w:tc>
        <w:tc>
          <w:tcPr>
            <w:tcW w:w="1821" w:type="dxa"/>
            <w:tcBorders>
              <w:top w:val="single" w:sz="4" w:space="0" w:color="808080"/>
              <w:left w:val="single" w:sz="4" w:space="0" w:color="808080"/>
              <w:bottom w:val="single" w:sz="4" w:space="0" w:color="808080"/>
            </w:tcBorders>
            <w:shd w:val="clear" w:color="auto" w:fill="C0C0C0"/>
            <w:tcMar>
              <w:top w:w="55" w:type="dxa"/>
              <w:left w:w="55" w:type="dxa"/>
              <w:bottom w:w="55" w:type="dxa"/>
              <w:right w:w="55" w:type="dxa"/>
            </w:tcMar>
          </w:tcPr>
          <w:p w:rsidR="007A38DB" w:rsidRDefault="00681198">
            <w:pPr>
              <w:pStyle w:val="TableContents"/>
            </w:pPr>
            <w:r>
              <w:t>Constitutionnelle</w:t>
            </w:r>
          </w:p>
        </w:tc>
        <w:tc>
          <w:tcPr>
            <w:tcW w:w="2613" w:type="dxa"/>
            <w:tcBorders>
              <w:top w:val="single" w:sz="4" w:space="0" w:color="808080"/>
              <w:left w:val="single" w:sz="4" w:space="0" w:color="808080"/>
              <w:bottom w:val="single" w:sz="4" w:space="0" w:color="808080"/>
            </w:tcBorders>
            <w:shd w:val="clear" w:color="auto" w:fill="C0C0C0"/>
            <w:tcMar>
              <w:top w:w="55" w:type="dxa"/>
              <w:left w:w="55" w:type="dxa"/>
              <w:bottom w:w="55" w:type="dxa"/>
              <w:right w:w="55" w:type="dxa"/>
            </w:tcMar>
          </w:tcPr>
          <w:p w:rsidR="007A38DB" w:rsidRDefault="00681198">
            <w:pPr>
              <w:pStyle w:val="TableContents"/>
            </w:pPr>
            <w:r>
              <w:t>Administrative</w:t>
            </w:r>
          </w:p>
        </w:tc>
        <w:tc>
          <w:tcPr>
            <w:tcW w:w="2544" w:type="dxa"/>
            <w:tcBorders>
              <w:top w:val="single" w:sz="4" w:space="0" w:color="808080"/>
              <w:left w:val="single" w:sz="4" w:space="0" w:color="808080"/>
              <w:bottom w:val="single" w:sz="4" w:space="0" w:color="808080"/>
            </w:tcBorders>
            <w:shd w:val="clear" w:color="auto" w:fill="C0C0C0"/>
            <w:tcMar>
              <w:top w:w="55" w:type="dxa"/>
              <w:left w:w="55" w:type="dxa"/>
              <w:bottom w:w="55" w:type="dxa"/>
              <w:right w:w="55" w:type="dxa"/>
            </w:tcMar>
          </w:tcPr>
          <w:p w:rsidR="007A38DB" w:rsidRDefault="00681198">
            <w:pPr>
              <w:pStyle w:val="TableContents"/>
            </w:pPr>
            <w:r>
              <w:t>Judiciaire</w:t>
            </w:r>
          </w:p>
        </w:tc>
        <w:tc>
          <w:tcPr>
            <w:tcW w:w="1879" w:type="dxa"/>
            <w:tcBorders>
              <w:top w:val="single" w:sz="4" w:space="0" w:color="808080"/>
              <w:left w:val="single" w:sz="4" w:space="0" w:color="808080"/>
              <w:bottom w:val="single" w:sz="4" w:space="0" w:color="808080"/>
              <w:right w:val="single" w:sz="4" w:space="0" w:color="808080"/>
            </w:tcBorders>
            <w:shd w:val="clear" w:color="auto" w:fill="C0C0C0"/>
            <w:tcMar>
              <w:top w:w="55" w:type="dxa"/>
              <w:left w:w="55" w:type="dxa"/>
              <w:bottom w:w="55" w:type="dxa"/>
              <w:right w:w="55" w:type="dxa"/>
            </w:tcMar>
          </w:tcPr>
          <w:p w:rsidR="007A38DB" w:rsidRDefault="00681198">
            <w:pPr>
              <w:pStyle w:val="TableContents"/>
            </w:pPr>
            <w:r>
              <w:t>Internationales</w:t>
            </w:r>
          </w:p>
        </w:tc>
      </w:tr>
      <w:tr w:rsidR="007A38DB">
        <w:tc>
          <w:tcPr>
            <w:tcW w:w="1419" w:type="dxa"/>
            <w:tcBorders>
              <w:left w:val="single" w:sz="4" w:space="0" w:color="808080"/>
              <w:bottom w:val="single" w:sz="4" w:space="0" w:color="808080"/>
            </w:tcBorders>
            <w:shd w:val="clear" w:color="auto" w:fill="C0C0C0"/>
            <w:tcMar>
              <w:top w:w="55" w:type="dxa"/>
              <w:left w:w="55" w:type="dxa"/>
              <w:bottom w:w="55" w:type="dxa"/>
              <w:right w:w="55" w:type="dxa"/>
            </w:tcMar>
          </w:tcPr>
          <w:p w:rsidR="007A38DB" w:rsidRDefault="00681198">
            <w:pPr>
              <w:pStyle w:val="TableContents"/>
            </w:pPr>
            <w:r>
              <w:t>Sites web</w:t>
            </w:r>
          </w:p>
        </w:tc>
        <w:tc>
          <w:tcPr>
            <w:tcW w:w="1821" w:type="dxa"/>
            <w:tcBorders>
              <w:left w:val="single" w:sz="4" w:space="0" w:color="808080"/>
              <w:bottom w:val="single" w:sz="4" w:space="0" w:color="808080"/>
            </w:tcBorders>
            <w:shd w:val="clear" w:color="auto" w:fill="auto"/>
            <w:tcMar>
              <w:top w:w="55" w:type="dxa"/>
              <w:left w:w="55" w:type="dxa"/>
              <w:bottom w:w="55" w:type="dxa"/>
              <w:right w:w="55" w:type="dxa"/>
            </w:tcMar>
          </w:tcPr>
          <w:p w:rsidR="007A38DB" w:rsidRDefault="009674ED">
            <w:pPr>
              <w:pStyle w:val="TableContents"/>
            </w:pPr>
            <w:hyperlink r:id="rId76" w:history="1">
              <w:r w:rsidR="00681198">
                <w:rPr>
                  <w:color w:val="0000FF"/>
                  <w:u w:val="single"/>
                </w:rPr>
                <w:t>www.conseil-</w:t>
              </w:r>
            </w:hyperlink>
            <w:hyperlink r:id="rId77" w:history="1">
              <w:r w:rsidR="00681198">
                <w:rPr>
                  <w:color w:val="0000FF"/>
                  <w:u w:val="single"/>
                </w:rPr>
                <w:t>constitutionnel.fr</w:t>
              </w:r>
            </w:hyperlink>
          </w:p>
        </w:tc>
        <w:tc>
          <w:tcPr>
            <w:tcW w:w="2613" w:type="dxa"/>
            <w:tcBorders>
              <w:left w:val="single" w:sz="4" w:space="0" w:color="808080"/>
              <w:bottom w:val="single" w:sz="4" w:space="0" w:color="808080"/>
            </w:tcBorders>
            <w:shd w:val="clear" w:color="auto" w:fill="auto"/>
            <w:tcMar>
              <w:top w:w="55" w:type="dxa"/>
              <w:left w:w="55" w:type="dxa"/>
              <w:bottom w:w="55" w:type="dxa"/>
              <w:right w:w="55" w:type="dxa"/>
            </w:tcMar>
          </w:tcPr>
          <w:p w:rsidR="007A38DB" w:rsidRDefault="009674ED">
            <w:pPr>
              <w:pStyle w:val="TableContents"/>
            </w:pPr>
            <w:hyperlink r:id="rId78" w:history="1">
              <w:r w:rsidR="00681198">
                <w:rPr>
                  <w:color w:val="0000FF"/>
                  <w:u w:val="single"/>
                </w:rPr>
                <w:t>www.conseil-</w:t>
              </w:r>
            </w:hyperlink>
            <w:hyperlink r:id="rId79" w:history="1">
              <w:r w:rsidR="00681198">
                <w:rPr>
                  <w:color w:val="0000FF"/>
                  <w:u w:val="single"/>
                </w:rPr>
                <w:t>etat.fr</w:t>
              </w:r>
            </w:hyperlink>
          </w:p>
        </w:tc>
        <w:tc>
          <w:tcPr>
            <w:tcW w:w="2544" w:type="dxa"/>
            <w:tcBorders>
              <w:left w:val="single" w:sz="4" w:space="0" w:color="808080"/>
              <w:bottom w:val="single" w:sz="4" w:space="0" w:color="808080"/>
            </w:tcBorders>
            <w:shd w:val="clear" w:color="auto" w:fill="auto"/>
            <w:tcMar>
              <w:top w:w="55" w:type="dxa"/>
              <w:left w:w="55" w:type="dxa"/>
              <w:bottom w:w="55" w:type="dxa"/>
              <w:right w:w="55" w:type="dxa"/>
            </w:tcMar>
          </w:tcPr>
          <w:p w:rsidR="007A38DB" w:rsidRDefault="009674ED">
            <w:pPr>
              <w:pStyle w:val="TableContents"/>
            </w:pPr>
            <w:hyperlink r:id="rId80" w:history="1">
              <w:r w:rsidR="00681198">
                <w:rPr>
                  <w:color w:val="0000FF"/>
                  <w:u w:val="single"/>
                </w:rPr>
                <w:t>www.courdecassatio</w:t>
              </w:r>
            </w:hyperlink>
            <w:hyperlink r:id="rId81" w:history="1">
              <w:r w:rsidR="00681198">
                <w:rPr>
                  <w:color w:val="0000FF"/>
                  <w:u w:val="single"/>
                </w:rPr>
                <w:t>n.fr</w:t>
              </w:r>
            </w:hyperlink>
          </w:p>
        </w:tc>
        <w:tc>
          <w:tcPr>
            <w:tcW w:w="1879" w:type="dxa"/>
            <w:tcBorders>
              <w:left w:val="single" w:sz="4" w:space="0" w:color="808080"/>
              <w:bottom w:val="single" w:sz="4" w:space="0" w:color="808080"/>
              <w:right w:val="single" w:sz="4" w:space="0" w:color="808080"/>
            </w:tcBorders>
            <w:shd w:val="clear" w:color="auto" w:fill="auto"/>
            <w:tcMar>
              <w:top w:w="55" w:type="dxa"/>
              <w:left w:w="55" w:type="dxa"/>
              <w:bottom w:w="55" w:type="dxa"/>
              <w:right w:w="55" w:type="dxa"/>
            </w:tcMar>
          </w:tcPr>
          <w:p w:rsidR="007A38DB" w:rsidRDefault="009674ED">
            <w:pPr>
              <w:pStyle w:val="TableContents"/>
            </w:pPr>
            <w:hyperlink r:id="rId82" w:history="1">
              <w:r w:rsidR="00681198">
                <w:rPr>
                  <w:color w:val="0000FF"/>
                  <w:u w:val="single"/>
                </w:rPr>
                <w:t>curia.europa.eu/fr/</w:t>
              </w:r>
            </w:hyperlink>
          </w:p>
          <w:p w:rsidR="007A38DB" w:rsidRDefault="009674ED">
            <w:pPr>
              <w:pStyle w:val="TableContents"/>
            </w:pPr>
            <w:hyperlink r:id="rId83" w:history="1">
              <w:r w:rsidR="00681198">
                <w:rPr>
                  <w:color w:val="0000FF"/>
                  <w:u w:val="single"/>
                </w:rPr>
                <w:t>www.echr.coe.int/echr</w:t>
              </w:r>
            </w:hyperlink>
          </w:p>
        </w:tc>
      </w:tr>
      <w:tr w:rsidR="007A38DB">
        <w:tc>
          <w:tcPr>
            <w:tcW w:w="1419" w:type="dxa"/>
            <w:tcBorders>
              <w:left w:val="single" w:sz="4" w:space="0" w:color="808080"/>
              <w:bottom w:val="single" w:sz="4" w:space="0" w:color="808080"/>
            </w:tcBorders>
            <w:shd w:val="clear" w:color="auto" w:fill="C0C0C0"/>
            <w:tcMar>
              <w:top w:w="55" w:type="dxa"/>
              <w:left w:w="55" w:type="dxa"/>
              <w:bottom w:w="55" w:type="dxa"/>
              <w:right w:w="55" w:type="dxa"/>
            </w:tcMar>
          </w:tcPr>
          <w:p w:rsidR="007A38DB" w:rsidRDefault="00681198">
            <w:pPr>
              <w:pStyle w:val="TableContents"/>
            </w:pPr>
            <w:r>
              <w:t>Contenu du site officiel</w:t>
            </w:r>
          </w:p>
        </w:tc>
        <w:tc>
          <w:tcPr>
            <w:tcW w:w="1821" w:type="dxa"/>
            <w:tcBorders>
              <w:left w:val="single" w:sz="4" w:space="0" w:color="808080"/>
              <w:bottom w:val="single" w:sz="4" w:space="0" w:color="808080"/>
            </w:tcBorders>
            <w:shd w:val="clear" w:color="auto" w:fill="auto"/>
            <w:tcMar>
              <w:top w:w="55" w:type="dxa"/>
              <w:left w:w="55" w:type="dxa"/>
              <w:bottom w:w="55" w:type="dxa"/>
              <w:right w:w="55" w:type="dxa"/>
            </w:tcMar>
          </w:tcPr>
          <w:p w:rsidR="007A38DB" w:rsidRDefault="00681198">
            <w:pPr>
              <w:pStyle w:val="TableContents"/>
            </w:pPr>
            <w:r>
              <w:t>Complet depuis 58</w:t>
            </w:r>
          </w:p>
        </w:tc>
        <w:tc>
          <w:tcPr>
            <w:tcW w:w="2613" w:type="dxa"/>
            <w:tcBorders>
              <w:left w:val="single" w:sz="4" w:space="0" w:color="808080"/>
              <w:bottom w:val="single" w:sz="4" w:space="0" w:color="808080"/>
            </w:tcBorders>
            <w:shd w:val="clear" w:color="auto" w:fill="auto"/>
            <w:tcMar>
              <w:top w:w="55" w:type="dxa"/>
              <w:left w:w="55" w:type="dxa"/>
              <w:bottom w:w="55" w:type="dxa"/>
              <w:right w:w="55" w:type="dxa"/>
            </w:tcMar>
          </w:tcPr>
          <w:p w:rsidR="007A38DB" w:rsidRDefault="00681198">
            <w:pPr>
              <w:pStyle w:val="TableContents"/>
            </w:pPr>
            <w:r>
              <w:t>Sélection d'arrêts récents depuis 1999 ; résumé de grands arrêts</w:t>
            </w:r>
          </w:p>
        </w:tc>
        <w:tc>
          <w:tcPr>
            <w:tcW w:w="2544" w:type="dxa"/>
            <w:tcBorders>
              <w:left w:val="single" w:sz="4" w:space="0" w:color="808080"/>
              <w:bottom w:val="single" w:sz="4" w:space="0" w:color="808080"/>
            </w:tcBorders>
            <w:shd w:val="clear" w:color="auto" w:fill="auto"/>
            <w:tcMar>
              <w:top w:w="55" w:type="dxa"/>
              <w:left w:w="55" w:type="dxa"/>
              <w:bottom w:w="55" w:type="dxa"/>
              <w:right w:w="55" w:type="dxa"/>
            </w:tcMar>
          </w:tcPr>
          <w:p w:rsidR="007A38DB" w:rsidRDefault="00681198">
            <w:pPr>
              <w:pStyle w:val="TableContents"/>
            </w:pPr>
            <w:r>
              <w:t>Importante sélection d'arrêts récents de la Cour + arrêts cités par les rapports depuis 2000</w:t>
            </w:r>
          </w:p>
        </w:tc>
        <w:tc>
          <w:tcPr>
            <w:tcW w:w="1879" w:type="dxa"/>
            <w:tcBorders>
              <w:left w:val="single" w:sz="4" w:space="0" w:color="808080"/>
              <w:bottom w:val="single" w:sz="4" w:space="0" w:color="808080"/>
              <w:right w:val="single" w:sz="4" w:space="0" w:color="808080"/>
            </w:tcBorders>
            <w:shd w:val="clear" w:color="auto" w:fill="auto"/>
            <w:tcMar>
              <w:top w:w="55" w:type="dxa"/>
              <w:left w:w="55" w:type="dxa"/>
              <w:bottom w:w="55" w:type="dxa"/>
              <w:right w:w="55" w:type="dxa"/>
            </w:tcMar>
          </w:tcPr>
          <w:p w:rsidR="007A38DB" w:rsidRDefault="00681198">
            <w:pPr>
              <w:pStyle w:val="TableContents"/>
            </w:pPr>
            <w:r>
              <w:t>Complet depuis leurs origines</w:t>
            </w:r>
          </w:p>
        </w:tc>
      </w:tr>
      <w:tr w:rsidR="007A38DB">
        <w:tc>
          <w:tcPr>
            <w:tcW w:w="1419" w:type="dxa"/>
            <w:tcBorders>
              <w:left w:val="single" w:sz="4" w:space="0" w:color="808080"/>
              <w:bottom w:val="single" w:sz="4" w:space="0" w:color="808080"/>
            </w:tcBorders>
            <w:shd w:val="clear" w:color="auto" w:fill="C0C0C0"/>
            <w:tcMar>
              <w:top w:w="55" w:type="dxa"/>
              <w:left w:w="55" w:type="dxa"/>
              <w:bottom w:w="55" w:type="dxa"/>
              <w:right w:w="55" w:type="dxa"/>
            </w:tcMar>
          </w:tcPr>
          <w:p w:rsidR="007A38DB" w:rsidRDefault="00681198">
            <w:pPr>
              <w:pStyle w:val="TableContents"/>
            </w:pPr>
            <w:r>
              <w:t>Contenu sur Legifrance</w:t>
            </w:r>
          </w:p>
        </w:tc>
        <w:tc>
          <w:tcPr>
            <w:tcW w:w="1821" w:type="dxa"/>
            <w:tcBorders>
              <w:left w:val="single" w:sz="4" w:space="0" w:color="808080"/>
              <w:bottom w:val="single" w:sz="4" w:space="0" w:color="808080"/>
            </w:tcBorders>
            <w:shd w:val="clear" w:color="auto" w:fill="auto"/>
            <w:tcMar>
              <w:top w:w="55" w:type="dxa"/>
              <w:left w:w="55" w:type="dxa"/>
              <w:bottom w:w="55" w:type="dxa"/>
              <w:right w:w="55" w:type="dxa"/>
            </w:tcMar>
          </w:tcPr>
          <w:p w:rsidR="007A38DB" w:rsidRDefault="00681198">
            <w:pPr>
              <w:pStyle w:val="TableContents"/>
            </w:pPr>
            <w:r>
              <w:t>Complet via Légifrance</w:t>
            </w:r>
          </w:p>
        </w:tc>
        <w:tc>
          <w:tcPr>
            <w:tcW w:w="2613" w:type="dxa"/>
            <w:tcBorders>
              <w:left w:val="single" w:sz="4" w:space="0" w:color="808080"/>
              <w:bottom w:val="single" w:sz="4" w:space="0" w:color="808080"/>
            </w:tcBorders>
            <w:shd w:val="clear" w:color="auto" w:fill="auto"/>
            <w:tcMar>
              <w:top w:w="55" w:type="dxa"/>
              <w:left w:w="55" w:type="dxa"/>
              <w:bottom w:w="55" w:type="dxa"/>
              <w:right w:w="55" w:type="dxa"/>
            </w:tcMar>
          </w:tcPr>
          <w:p w:rsidR="007A38DB" w:rsidRDefault="00681198">
            <w:pPr>
              <w:pStyle w:val="TableContents"/>
            </w:pPr>
            <w:r>
              <w:t xml:space="preserve">Base </w:t>
            </w:r>
            <w:r>
              <w:rPr>
                <w:b/>
                <w:bCs/>
              </w:rPr>
              <w:t>JADE</w:t>
            </w:r>
            <w:r>
              <w:t xml:space="preserve"> : décisions publiées du Conseil d'Etat depuis 1968, inédites depuis 1984.</w:t>
            </w:r>
            <w:r>
              <w:rPr>
                <w:color w:val="000000"/>
              </w:rPr>
              <w:t xml:space="preserve"> Large sélection des CAA depuis 1989 (origine). Pas de TA</w:t>
            </w:r>
          </w:p>
        </w:tc>
        <w:tc>
          <w:tcPr>
            <w:tcW w:w="2544" w:type="dxa"/>
            <w:tcBorders>
              <w:left w:val="single" w:sz="4" w:space="0" w:color="808080"/>
              <w:bottom w:val="single" w:sz="4" w:space="0" w:color="808080"/>
            </w:tcBorders>
            <w:shd w:val="clear" w:color="auto" w:fill="auto"/>
            <w:tcMar>
              <w:top w:w="55" w:type="dxa"/>
              <w:left w:w="55" w:type="dxa"/>
              <w:bottom w:w="55" w:type="dxa"/>
              <w:right w:w="55" w:type="dxa"/>
            </w:tcMar>
          </w:tcPr>
          <w:p w:rsidR="007A38DB" w:rsidRDefault="00681198" w:rsidP="00BD05BE">
            <w:pPr>
              <w:pStyle w:val="TableContents"/>
            </w:pPr>
            <w:r>
              <w:t xml:space="preserve">Bases </w:t>
            </w:r>
            <w:r>
              <w:rPr>
                <w:b/>
                <w:bCs/>
              </w:rPr>
              <w:t>CASS</w:t>
            </w:r>
            <w:r>
              <w:t xml:space="preserve"> et </w:t>
            </w:r>
            <w:r>
              <w:rPr>
                <w:b/>
                <w:bCs/>
              </w:rPr>
              <w:t>INCA</w:t>
            </w:r>
            <w:r>
              <w:t xml:space="preserve"> :</w:t>
            </w:r>
            <w:hyperlink r:id="rId84" w:history="1">
              <w:r>
                <w:rPr>
                  <w:color w:val="0000FF"/>
                  <w:u w:val="single"/>
                </w:rPr>
                <w:t xml:space="preserve"> </w:t>
              </w:r>
            </w:hyperlink>
            <w:r>
              <w:rPr>
                <w:color w:val="000000"/>
              </w:rPr>
              <w:t>arrêts publiés de la cour de cassation depuis 1960 / inédits depuis 198</w:t>
            </w:r>
            <w:r w:rsidR="00BD05BE">
              <w:rPr>
                <w:color w:val="000000"/>
              </w:rPr>
              <w:t>6</w:t>
            </w:r>
            <w:r>
              <w:rPr>
                <w:color w:val="000000"/>
              </w:rPr>
              <w:t>. Peu d'arrêts d'appel</w:t>
            </w:r>
            <w:r w:rsidR="00BD05BE">
              <w:rPr>
                <w:color w:val="000000"/>
              </w:rPr>
              <w:t xml:space="preserve"> (relativement)</w:t>
            </w:r>
            <w:r>
              <w:rPr>
                <w:color w:val="000000"/>
              </w:rPr>
              <w:t>.</w:t>
            </w:r>
          </w:p>
        </w:tc>
        <w:tc>
          <w:tcPr>
            <w:tcW w:w="1879" w:type="dxa"/>
            <w:tcBorders>
              <w:left w:val="single" w:sz="4" w:space="0" w:color="808080"/>
              <w:bottom w:val="single" w:sz="4" w:space="0" w:color="808080"/>
              <w:right w:val="single" w:sz="4" w:space="0" w:color="808080"/>
            </w:tcBorders>
            <w:shd w:val="clear" w:color="auto" w:fill="auto"/>
            <w:tcMar>
              <w:top w:w="55" w:type="dxa"/>
              <w:left w:w="55" w:type="dxa"/>
              <w:bottom w:w="55" w:type="dxa"/>
              <w:right w:w="55" w:type="dxa"/>
            </w:tcMar>
          </w:tcPr>
          <w:p w:rsidR="007A38DB" w:rsidRDefault="00681198">
            <w:pPr>
              <w:pStyle w:val="TableContents"/>
            </w:pPr>
            <w:r>
              <w:t>NA</w:t>
            </w:r>
          </w:p>
        </w:tc>
      </w:tr>
      <w:tr w:rsidR="007A38DB">
        <w:tc>
          <w:tcPr>
            <w:tcW w:w="1419" w:type="dxa"/>
            <w:tcBorders>
              <w:left w:val="single" w:sz="4" w:space="0" w:color="808080"/>
              <w:bottom w:val="single" w:sz="4" w:space="0" w:color="808080"/>
            </w:tcBorders>
            <w:shd w:val="clear" w:color="auto" w:fill="C0C0C0"/>
            <w:tcMar>
              <w:top w:w="55" w:type="dxa"/>
              <w:left w:w="55" w:type="dxa"/>
              <w:bottom w:w="55" w:type="dxa"/>
              <w:right w:w="55" w:type="dxa"/>
            </w:tcMar>
          </w:tcPr>
          <w:p w:rsidR="007A38DB" w:rsidRDefault="00681198">
            <w:pPr>
              <w:pStyle w:val="TableContents"/>
            </w:pPr>
            <w:r>
              <w:t>Contenu hors Legifrance</w:t>
            </w:r>
          </w:p>
        </w:tc>
        <w:tc>
          <w:tcPr>
            <w:tcW w:w="1821" w:type="dxa"/>
            <w:tcBorders>
              <w:left w:val="single" w:sz="4" w:space="0" w:color="808080"/>
              <w:bottom w:val="single" w:sz="4" w:space="0" w:color="808080"/>
            </w:tcBorders>
            <w:shd w:val="clear" w:color="auto" w:fill="auto"/>
            <w:tcMar>
              <w:top w:w="55" w:type="dxa"/>
              <w:left w:w="55" w:type="dxa"/>
              <w:bottom w:w="55" w:type="dxa"/>
              <w:right w:w="55" w:type="dxa"/>
            </w:tcMar>
          </w:tcPr>
          <w:p w:rsidR="007A38DB" w:rsidRDefault="00681198">
            <w:pPr>
              <w:pStyle w:val="TableContents"/>
            </w:pPr>
            <w:r>
              <w:t>NA</w:t>
            </w:r>
          </w:p>
        </w:tc>
        <w:tc>
          <w:tcPr>
            <w:tcW w:w="2613" w:type="dxa"/>
            <w:tcBorders>
              <w:left w:val="single" w:sz="4" w:space="0" w:color="808080"/>
              <w:bottom w:val="single" w:sz="4" w:space="0" w:color="808080"/>
            </w:tcBorders>
            <w:shd w:val="clear" w:color="auto" w:fill="auto"/>
            <w:tcMar>
              <w:top w:w="55" w:type="dxa"/>
              <w:left w:w="55" w:type="dxa"/>
              <w:bottom w:w="55" w:type="dxa"/>
              <w:right w:w="55" w:type="dxa"/>
            </w:tcMar>
          </w:tcPr>
          <w:p w:rsidR="007A38DB" w:rsidRDefault="00681198">
            <w:pPr>
              <w:pStyle w:val="TableContents"/>
            </w:pPr>
            <w:r>
              <w:rPr>
                <w:b/>
                <w:bCs/>
              </w:rPr>
              <w:t>ArianeWeb</w:t>
            </w:r>
            <w:r>
              <w:t xml:space="preserve"> : base du site du Conseil d'Etat</w:t>
            </w:r>
          </w:p>
          <w:p w:rsidR="007A38DB" w:rsidRDefault="00681198">
            <w:pPr>
              <w:pStyle w:val="TableContents"/>
            </w:pPr>
            <w:r>
              <w:rPr>
                <w:b/>
                <w:bCs/>
              </w:rPr>
              <w:t>Ariane</w:t>
            </w:r>
            <w:r>
              <w:t xml:space="preserve"> : base de l'extranet Juradm, réservé</w:t>
            </w:r>
          </w:p>
        </w:tc>
        <w:tc>
          <w:tcPr>
            <w:tcW w:w="2544" w:type="dxa"/>
            <w:tcBorders>
              <w:left w:val="single" w:sz="4" w:space="0" w:color="808080"/>
              <w:bottom w:val="single" w:sz="4" w:space="0" w:color="808080"/>
            </w:tcBorders>
            <w:shd w:val="clear" w:color="auto" w:fill="auto"/>
            <w:tcMar>
              <w:top w:w="55" w:type="dxa"/>
              <w:left w:w="55" w:type="dxa"/>
              <w:bottom w:w="55" w:type="dxa"/>
              <w:right w:w="55" w:type="dxa"/>
            </w:tcMar>
          </w:tcPr>
          <w:p w:rsidR="007A38DB" w:rsidRDefault="00681198">
            <w:pPr>
              <w:pStyle w:val="TableContents"/>
            </w:pPr>
            <w:r>
              <w:rPr>
                <w:b/>
                <w:bCs/>
              </w:rPr>
              <w:t>Jurinet</w:t>
            </w:r>
            <w:r>
              <w:t xml:space="preserve"> : base de l'intranet justice, réservée</w:t>
            </w:r>
          </w:p>
          <w:p w:rsidR="007A38DB" w:rsidRDefault="00681198">
            <w:pPr>
              <w:pStyle w:val="TableContents"/>
            </w:pPr>
            <w:r>
              <w:rPr>
                <w:b/>
                <w:bCs/>
              </w:rPr>
              <w:t>Jurica</w:t>
            </w:r>
            <w:r>
              <w:t xml:space="preserve"> : base des Cours d'appel depuis 2009, vendue aux éditeurs</w:t>
            </w:r>
          </w:p>
          <w:p w:rsidR="007A38DB" w:rsidRDefault="00681198">
            <w:pPr>
              <w:pStyle w:val="TableContents"/>
            </w:pPr>
            <w:r>
              <w:rPr>
                <w:b/>
                <w:bCs/>
              </w:rPr>
              <w:t>Jurisdata</w:t>
            </w:r>
            <w:r>
              <w:t xml:space="preserve"> : sélection d'arrêts de CA depuis 1980, détenue par Lexis Nexis</w:t>
            </w:r>
          </w:p>
        </w:tc>
        <w:tc>
          <w:tcPr>
            <w:tcW w:w="1879" w:type="dxa"/>
            <w:tcBorders>
              <w:left w:val="single" w:sz="4" w:space="0" w:color="808080"/>
              <w:bottom w:val="single" w:sz="4" w:space="0" w:color="808080"/>
              <w:right w:val="single" w:sz="4" w:space="0" w:color="808080"/>
            </w:tcBorders>
            <w:shd w:val="clear" w:color="auto" w:fill="auto"/>
            <w:tcMar>
              <w:top w:w="55" w:type="dxa"/>
              <w:left w:w="55" w:type="dxa"/>
              <w:bottom w:w="55" w:type="dxa"/>
              <w:right w:w="55" w:type="dxa"/>
            </w:tcMar>
          </w:tcPr>
          <w:p w:rsidR="007A38DB" w:rsidRDefault="00681198">
            <w:pPr>
              <w:pStyle w:val="TableContents"/>
            </w:pPr>
            <w:r>
              <w:t>NA</w:t>
            </w:r>
          </w:p>
        </w:tc>
      </w:tr>
    </w:tbl>
    <w:p w:rsidR="007A38DB" w:rsidRDefault="00681198">
      <w:pPr>
        <w:pStyle w:val="Titre3"/>
        <w:pageBreakBefore/>
      </w:pPr>
      <w:bookmarkStart w:id="42" w:name="_Toc368314915"/>
      <w:bookmarkStart w:id="43" w:name="_Toc368253237"/>
      <w:bookmarkStart w:id="44" w:name="__RefHeading__11262_503148692"/>
      <w:bookmarkStart w:id="45" w:name="_Toc368510035"/>
      <w:bookmarkStart w:id="46" w:name="_Toc51948669"/>
      <w:r>
        <w:t>Une recherche sur la jurisprudence administrative en ligne (Legifrance) (ex JADE)</w:t>
      </w:r>
      <w:bookmarkEnd w:id="42"/>
      <w:bookmarkEnd w:id="43"/>
      <w:bookmarkEnd w:id="44"/>
      <w:bookmarkEnd w:id="45"/>
      <w:bookmarkEnd w:id="46"/>
    </w:p>
    <w:p w:rsidR="007A38DB" w:rsidRDefault="00304956">
      <w:pPr>
        <w:pStyle w:val="Standard"/>
        <w:rPr>
          <w:noProof/>
        </w:rPr>
      </w:pPr>
      <w:r>
        <w:rPr>
          <w:noProof/>
          <w:lang w:bidi="ar-SA"/>
        </w:rPr>
        <mc:AlternateContent>
          <mc:Choice Requires="wps">
            <w:drawing>
              <wp:anchor distT="0" distB="0" distL="114300" distR="114300" simplePos="0" relativeHeight="251674112" behindDoc="1" locked="0" layoutInCell="1" allowOverlap="1">
                <wp:simplePos x="0" y="0"/>
                <wp:positionH relativeFrom="column">
                  <wp:posOffset>1376680</wp:posOffset>
                </wp:positionH>
                <wp:positionV relativeFrom="paragraph">
                  <wp:posOffset>267970</wp:posOffset>
                </wp:positionV>
                <wp:extent cx="5370828" cy="1837057"/>
                <wp:effectExtent l="0" t="0" r="20322" b="10793"/>
                <wp:wrapNone/>
                <wp:docPr id="5" name="Zone de texte 5"/>
                <wp:cNvGraphicFramePr/>
                <a:graphic xmlns:a="http://schemas.openxmlformats.org/drawingml/2006/main">
                  <a:graphicData uri="http://schemas.microsoft.com/office/word/2010/wordprocessingShape">
                    <wps:wsp>
                      <wps:cNvSpPr txBox="1"/>
                      <wps:spPr>
                        <a:xfrm>
                          <a:off x="0" y="0"/>
                          <a:ext cx="5370828" cy="1837057"/>
                        </a:xfrm>
                        <a:prstGeom prst="rect">
                          <a:avLst/>
                        </a:prstGeom>
                        <a:noFill/>
                        <a:ln w="9528">
                          <a:solidFill>
                            <a:srgbClr val="4F81BD"/>
                          </a:solidFill>
                          <a:prstDash val="solid"/>
                        </a:ln>
                      </wps:spPr>
                      <wps:txbx>
                        <w:txbxContent>
                          <w:p w:rsidR="009674ED" w:rsidRDefault="009674ED">
                            <w:r>
                              <w:rPr>
                                <w:rFonts w:eastAsia="Times New Roman" w:cs="Times New Roman"/>
                                <w:lang w:bidi="fr-FR"/>
                              </w:rPr>
                              <w:t>Contenus des textes = Seulement la décision (seulement ce qui est dans la base, sans les arguments des parties, ni les conclusions du commissaire du gouvernement) mais pas le résumé ou le titrage</w:t>
                            </w:r>
                          </w:p>
                          <w:p w:rsidR="009674ED" w:rsidRDefault="009674ED">
                            <w:r>
                              <w:rPr>
                                <w:rFonts w:eastAsia="Times New Roman" w:cs="Times New Roman"/>
                                <w:lang w:bidi="fr-FR"/>
                              </w:rPr>
                              <w:t>Résumés = celui qui a été fait par le centre de documentation, soit 20 à 25 % des décisions, celles qui sont publiées (A) et mentionnées B)</w:t>
                            </w:r>
                          </w:p>
                          <w:p w:rsidR="009674ED" w:rsidRDefault="009674ED">
                            <w:pPr>
                              <w:rPr>
                                <w:rFonts w:eastAsia="Times New Roman" w:cs="Times New Roman"/>
                                <w:lang w:bidi="fr-FR"/>
                              </w:rPr>
                            </w:pPr>
                            <w:r>
                              <w:rPr>
                                <w:rFonts w:eastAsia="Times New Roman" w:cs="Times New Roman"/>
                                <w:lang w:bidi="fr-FR"/>
                              </w:rPr>
                              <w:t>Abstrats = idem résumé, mais en style télégraphique et avec la numérotation des tables</w:t>
                            </w:r>
                          </w:p>
                          <w:p w:rsidR="009674ED" w:rsidRDefault="009674ED">
                            <w:r>
                              <w:rPr>
                                <w:rFonts w:eastAsia="Times New Roman" w:cs="Times New Roman"/>
                                <w:lang w:bidi="fr-FR"/>
                              </w:rPr>
                              <w:t>Titres = uniquement la référence de la décision</w:t>
                            </w:r>
                          </w:p>
                          <w:p w:rsidR="009674ED" w:rsidRDefault="009674ED">
                            <w:r>
                              <w:rPr>
                                <w:rFonts w:eastAsia="Times New Roman" w:cs="Times New Roman"/>
                                <w:lang w:bidi="fr-FR"/>
                              </w:rPr>
                              <w:t>Tous les champs = l’ensemble des trois parties = peut être utile pour les décisions à « non-dit » dont le sens profond est bien dévoilé par le centre de documentation dans le résumé et/ou le titrage</w:t>
                            </w:r>
                          </w:p>
                        </w:txbxContent>
                      </wps:txbx>
                      <wps:bodyPr vert="horz" wrap="square" lIns="91440" tIns="45720" rIns="91440" bIns="45720" anchor="ctr"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Zone de texte 5" o:spid="_x0000_s1026" type="#_x0000_t202" style="position:absolute;margin-left:108.4pt;margin-top:21.1pt;width:422.9pt;height:144.6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" filled="f" strokecolor="#4f81bd" strokeweight=".26467mm">
                <v:textbox>
                  <w:txbxContent>
                    <w:p w:rsidR="009674ED" w:rsidRDefault="009674ED">
                      <w:r>
                        <w:rPr>
                          <w:rFonts w:eastAsia="Times New Roman" w:cs="Times New Roman"/>
                          <w:lang w:bidi="fr-FR"/>
                        </w:rPr>
                        <w:t>Contenus des textes = Seulement la décision (seulement ce qui est dans la base, sans les arguments des parties, ni les conclusions du commissaire du gouvernement) mais pas le résumé ou le titrage</w:t>
                      </w:r>
                    </w:p>
                    <w:p w:rsidR="009674ED" w:rsidRDefault="009674ED">
                      <w:r>
                        <w:rPr>
                          <w:rFonts w:eastAsia="Times New Roman" w:cs="Times New Roman"/>
                          <w:lang w:bidi="fr-FR"/>
                        </w:rPr>
                        <w:t>Résumés = celui qui a été fait par le centre de documentation, soit 20 à 25 % des décisions, celles qui sont publiées (A) et mentionnées B)</w:t>
                      </w:r>
                    </w:p>
                    <w:p w:rsidR="009674ED" w:rsidRDefault="009674ED">
                      <w:pPr>
                        <w:rPr>
                          <w:rFonts w:eastAsia="Times New Roman" w:cs="Times New Roman"/>
                          <w:lang w:bidi="fr-FR"/>
                        </w:rPr>
                      </w:pPr>
                      <w:r>
                        <w:rPr>
                          <w:rFonts w:eastAsia="Times New Roman" w:cs="Times New Roman"/>
                          <w:lang w:bidi="fr-FR"/>
                        </w:rPr>
                        <w:t>Abstrats = idem résumé, mais en style télégraphique et avec la numérotation des tables</w:t>
                      </w:r>
                    </w:p>
                    <w:p w:rsidR="009674ED" w:rsidRDefault="009674ED">
                      <w:r>
                        <w:rPr>
                          <w:rFonts w:eastAsia="Times New Roman" w:cs="Times New Roman"/>
                          <w:lang w:bidi="fr-FR"/>
                        </w:rPr>
                        <w:t>Titres = uniquement la référence de la décision</w:t>
                      </w:r>
                    </w:p>
                    <w:p w:rsidR="009674ED" w:rsidRDefault="009674ED">
                      <w:r>
                        <w:rPr>
                          <w:rFonts w:eastAsia="Times New Roman" w:cs="Times New Roman"/>
                          <w:lang w:bidi="fr-FR"/>
                        </w:rPr>
                        <w:t>Tous les champs = l’ensemble des trois parties = peut être utile pour les décisions à « non-dit » dont le sens profond est bien dévoilé par le centre de documentation dans le résumé et/ou le titrage</w:t>
                      </w:r>
                    </w:p>
                  </w:txbxContent>
                </v:textbox>
              </v:shape>
            </w:pict>
          </mc:Fallback>
        </mc:AlternateContent>
      </w:r>
      <w:hyperlink r:id="rId85" w:history="1">
        <w:r w:rsidRPr="00B85F2E">
          <w:rPr>
            <w:rStyle w:val="Lienhypertexte"/>
            <w:noProof/>
          </w:rPr>
          <w:t>https://www.legifrance.gouv.fr/search/cetat?tab_selection=cetat&amp;searchField=ALL&amp;query=&amp;page=1&amp;init=true</w:t>
        </w:r>
      </w:hyperlink>
    </w:p>
    <w:p w:rsidR="007A38DB" w:rsidRDefault="007A38DB">
      <w:pPr>
        <w:pStyle w:val="Standard"/>
      </w:pPr>
    </w:p>
    <w:p w:rsidR="00304956" w:rsidRDefault="00F82D01" w:rsidP="00304956">
      <w:pPr>
        <w:tabs>
          <w:tab w:val="left" w:pos="8833"/>
        </w:tabs>
        <w:suppressAutoHyphens w:val="0"/>
      </w:pPr>
      <w:bookmarkStart w:id="47" w:name="_Toc368314916"/>
      <w:bookmarkStart w:id="48" w:name="_Toc368253238"/>
      <w:r>
        <w:rPr>
          <w:noProof/>
        </w:rPr>
        <mc:AlternateContent>
          <mc:Choice Requires="wps">
            <w:drawing>
              <wp:anchor distT="0" distB="0" distL="114300" distR="114300" simplePos="0" relativeHeight="251649536" behindDoc="1" locked="0" layoutInCell="1" allowOverlap="1">
                <wp:simplePos x="0" y="0"/>
                <wp:positionH relativeFrom="column">
                  <wp:posOffset>1598930</wp:posOffset>
                </wp:positionH>
                <wp:positionV relativeFrom="paragraph">
                  <wp:posOffset>4272280</wp:posOffset>
                </wp:positionV>
                <wp:extent cx="3551557" cy="532125"/>
                <wp:effectExtent l="0" t="0" r="10793" b="20325"/>
                <wp:wrapNone/>
                <wp:docPr id="6" name="Zone de texte 8"/>
                <wp:cNvGraphicFramePr/>
                <a:graphic xmlns:a="http://schemas.openxmlformats.org/drawingml/2006/main">
                  <a:graphicData uri="http://schemas.microsoft.com/office/word/2010/wordprocessingShape">
                    <wps:wsp>
                      <wps:cNvSpPr txBox="1"/>
                      <wps:spPr>
                        <a:xfrm>
                          <a:off x="0" y="0"/>
                          <a:ext cx="3551557" cy="532125"/>
                        </a:xfrm>
                        <a:prstGeom prst="rect">
                          <a:avLst/>
                        </a:prstGeom>
                        <a:noFill/>
                        <a:ln w="9528">
                          <a:solidFill>
                            <a:srgbClr val="4F81BD"/>
                          </a:solidFill>
                          <a:prstDash val="solid"/>
                        </a:ln>
                      </wps:spPr>
                      <wps:txbx>
                        <w:txbxContent>
                          <w:p w:rsidR="009674ED" w:rsidRDefault="009674ED">
                            <w:r>
                              <w:rPr>
                                <w:rFonts w:eastAsia="Times New Roman" w:cs="Times New Roman"/>
                                <w:lang w:bidi="fr-FR"/>
                              </w:rPr>
                              <w:t>Décisions A (publiées intégralement) = environ 10 %</w:t>
                            </w:r>
                          </w:p>
                          <w:p w:rsidR="009674ED" w:rsidRDefault="009674ED">
                            <w:r>
                              <w:rPr>
                                <w:rFonts w:eastAsia="Times New Roman" w:cs="Times New Roman"/>
                                <w:lang w:bidi="fr-FR"/>
                              </w:rPr>
                              <w:t>+ B (mentionnées et analysées) = environ 15 %</w:t>
                            </w:r>
                          </w:p>
                        </w:txbxContent>
                      </wps:txbx>
                      <wps:bodyPr vert="horz" wrap="square" lIns="91440" tIns="45720" rIns="91440" bIns="45720" anchor="ctr" anchorCtr="0" compatLnSpc="0">
                        <a:noAutofit/>
                      </wps:bodyPr>
                    </wps:wsp>
                  </a:graphicData>
                </a:graphic>
              </wp:anchor>
            </w:drawing>
          </mc:Choice>
          <mc:Fallback>
            <w:pict>
              <v:shape id="Zone de texte 8" o:spid="_x0000_s1027" type="#_x0000_t202" style="position:absolute;margin-left:125.9pt;margin-top:336.4pt;width:279.65pt;height:41.9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" filled="f" strokecolor="#4f81bd" strokeweight=".26467mm">
                <v:textbox>
                  <w:txbxContent>
                    <w:p w:rsidR="009674ED" w:rsidRDefault="009674ED">
                      <w:r>
                        <w:rPr>
                          <w:rFonts w:eastAsia="Times New Roman" w:cs="Times New Roman"/>
                          <w:lang w:bidi="fr-FR"/>
                        </w:rPr>
                        <w:t>Décisions A (publiées intégralement) = environ 10 %</w:t>
                      </w:r>
                    </w:p>
                    <w:p w:rsidR="009674ED" w:rsidRDefault="009674ED">
                      <w:r>
                        <w:rPr>
                          <w:rFonts w:eastAsia="Times New Roman" w:cs="Times New Roman"/>
                          <w:lang w:bidi="fr-FR"/>
                        </w:rPr>
                        <w:t>+ B (mentionnées et analysées) = environ 15 %</w:t>
                      </w:r>
                    </w:p>
                  </w:txbxContent>
                </v:textbox>
              </v:shape>
            </w:pict>
          </mc:Fallback>
        </mc:AlternateContent>
      </w:r>
    </w:p>
    <w:p w:rsidR="00304956" w:rsidRDefault="00304956">
      <w:pPr>
        <w:suppressAutoHyphens w:val="0"/>
      </w:pPr>
    </w:p>
    <w:p w:rsidR="00304956" w:rsidRDefault="00304956">
      <w:pPr>
        <w:suppressAutoHyphens w:val="0"/>
        <w:rPr>
          <w:noProof/>
        </w:rPr>
      </w:pPr>
    </w:p>
    <w:p w:rsidR="00304956" w:rsidRDefault="00304956">
      <w:pPr>
        <w:suppressAutoHyphens w:val="0"/>
      </w:pPr>
      <w:r>
        <w:rPr>
          <w:noProof/>
        </w:rPr>
        <mc:AlternateContent>
          <mc:Choice Requires="wps">
            <w:drawing>
              <wp:anchor distT="0" distB="0" distL="114300" distR="114300" simplePos="0" relativeHeight="251683328" behindDoc="1" locked="0" layoutInCell="1" allowOverlap="1" wp14:anchorId="5A968AC9" wp14:editId="5C571B75">
                <wp:simplePos x="0" y="0"/>
                <wp:positionH relativeFrom="column">
                  <wp:posOffset>2362200</wp:posOffset>
                </wp:positionH>
                <wp:positionV relativeFrom="paragraph">
                  <wp:posOffset>6231891</wp:posOffset>
                </wp:positionV>
                <wp:extent cx="3551557" cy="693420"/>
                <wp:effectExtent l="0" t="0" r="10795" b="11430"/>
                <wp:wrapNone/>
                <wp:docPr id="15" name="Zone de texte 8"/>
                <wp:cNvGraphicFramePr/>
                <a:graphic xmlns:a="http://schemas.openxmlformats.org/drawingml/2006/main">
                  <a:graphicData uri="http://schemas.microsoft.com/office/word/2010/wordprocessingShape">
                    <wps:wsp>
                      <wps:cNvSpPr txBox="1"/>
                      <wps:spPr>
                        <a:xfrm>
                          <a:off x="0" y="0"/>
                          <a:ext cx="3551557" cy="693420"/>
                        </a:xfrm>
                        <a:prstGeom prst="rect">
                          <a:avLst/>
                        </a:prstGeom>
                        <a:noFill/>
                        <a:ln w="9528">
                          <a:solidFill>
                            <a:srgbClr val="4F81BD"/>
                          </a:solidFill>
                          <a:prstDash val="solid"/>
                        </a:ln>
                      </wps:spPr>
                      <wps:txbx>
                        <w:txbxContent>
                          <w:p w:rsidR="009674ED" w:rsidRDefault="009674ED" w:rsidP="00304956">
                            <w:r>
                              <w:rPr>
                                <w:rFonts w:eastAsia="Times New Roman" w:cs="Times New Roman"/>
                                <w:lang w:bidi="fr-FR"/>
                              </w:rPr>
                              <w:t>Figurant au recueil = Décisions A (publiées intégralement) = environ 10 %</w:t>
                            </w:r>
                          </w:p>
                          <w:p w:rsidR="009674ED" w:rsidRDefault="009674ED" w:rsidP="00304956">
                            <w:r>
                              <w:rPr>
                                <w:rFonts w:eastAsia="Times New Roman" w:cs="Times New Roman"/>
                                <w:lang w:bidi="fr-FR"/>
                              </w:rPr>
                              <w:t>+ B (mentionnées et analysées) = environ 15 %</w:t>
                            </w:r>
                          </w:p>
                        </w:txbxContent>
                      </wps:txbx>
                      <wps:bodyPr vert="horz" wrap="square" lIns="91440" tIns="45720" rIns="91440" bIns="45720" anchor="ctr" anchorCtr="0" compatLnSpc="0">
                        <a:noAutofit/>
                      </wps:bodyPr>
                    </wps:wsp>
                  </a:graphicData>
                </a:graphic>
                <wp14:sizeRelV relativeFrom="margin">
                  <wp14:pctHeight>0</wp14:pctHeight>
                </wp14:sizeRelV>
              </wp:anchor>
            </w:drawing>
          </mc:Choice>
          <mc:Fallback>
            <w:pict>
              <v:shape w14:anchorId="5A968AC9" id="_x0000_s1028" type="#_x0000_t202" style="position:absolute;margin-left:186pt;margin-top:490.7pt;width:279.65pt;height:54.6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" filled="f" strokecolor="#4f81bd" strokeweight=".26467mm">
                <v:textbox>
                  <w:txbxContent>
                    <w:p w:rsidR="009674ED" w:rsidRDefault="009674ED" w:rsidP="00304956">
                      <w:r>
                        <w:rPr>
                          <w:rFonts w:eastAsia="Times New Roman" w:cs="Times New Roman"/>
                          <w:lang w:bidi="fr-FR"/>
                        </w:rPr>
                        <w:t>Figurant au recueil = Décisions A (publiées intégralement) = environ 10 %</w:t>
                      </w:r>
                    </w:p>
                    <w:p w:rsidR="009674ED" w:rsidRDefault="009674ED" w:rsidP="00304956">
                      <w:r>
                        <w:rPr>
                          <w:rFonts w:eastAsia="Times New Roman" w:cs="Times New Roman"/>
                          <w:lang w:bidi="fr-FR"/>
                        </w:rPr>
                        <w:t>+ B (mentionnées et analysées) = environ 15 %</w:t>
                      </w:r>
                    </w:p>
                  </w:txbxContent>
                </v:textbox>
              </v:shape>
            </w:pict>
          </mc:Fallback>
        </mc:AlternateContent>
      </w:r>
      <w:r>
        <w:rPr>
          <w:noProof/>
        </w:rPr>
        <w:drawing>
          <wp:anchor distT="0" distB="0" distL="114300" distR="114300" simplePos="0" relativeHeight="251680256" behindDoc="1" locked="0" layoutInCell="1" allowOverlap="1">
            <wp:simplePos x="0" y="0"/>
            <wp:positionH relativeFrom="column">
              <wp:posOffset>209550</wp:posOffset>
            </wp:positionH>
            <wp:positionV relativeFrom="paragraph">
              <wp:posOffset>2450464</wp:posOffset>
            </wp:positionV>
            <wp:extent cx="6354570" cy="5553075"/>
            <wp:effectExtent l="0" t="0" r="825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6355827" cy="555417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7248" behindDoc="1" locked="0" layoutInCell="1" allowOverlap="1">
            <wp:simplePos x="0" y="0"/>
            <wp:positionH relativeFrom="column">
              <wp:posOffset>133350</wp:posOffset>
            </wp:positionH>
            <wp:positionV relativeFrom="paragraph">
              <wp:posOffset>368300</wp:posOffset>
            </wp:positionV>
            <wp:extent cx="6456045" cy="2028825"/>
            <wp:effectExtent l="0" t="0" r="1905"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extLst>
                        <a:ext uri="{28A0092B-C50C-407E-A947-70E740481C1C}">
                          <a14:useLocalDpi xmlns:a14="http://schemas.microsoft.com/office/drawing/2010/main" val="0"/>
                        </a:ext>
                      </a:extLst>
                    </a:blip>
                    <a:srcRect b="13742"/>
                    <a:stretch/>
                  </pic:blipFill>
                  <pic:spPr bwMode="auto">
                    <a:xfrm>
                      <a:off x="0" y="0"/>
                      <a:ext cx="6456045" cy="2028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page"/>
      </w:r>
    </w:p>
    <w:p w:rsidR="009B3103" w:rsidRDefault="009B3103">
      <w:pPr>
        <w:suppressAutoHyphens w:val="0"/>
        <w:rPr>
          <w:rFonts w:eastAsia="Times New Roman" w:cs="Times New Roman"/>
          <w:lang w:bidi="fr-FR"/>
        </w:rPr>
      </w:pPr>
      <w:bookmarkStart w:id="49" w:name="Recherche_sur_textes_ant.C3.A9rieurs_.C3"/>
      <w:bookmarkEnd w:id="47"/>
      <w:bookmarkEnd w:id="48"/>
      <w:bookmarkEnd w:id="49"/>
    </w:p>
    <w:tbl>
      <w:tblPr>
        <w:tblW w:w="1020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7"/>
        <w:gridCol w:w="3121"/>
        <w:gridCol w:w="5525"/>
      </w:tblGrid>
      <w:tr w:rsidR="009B3103" w:rsidRPr="009B3103" w:rsidTr="009B3103">
        <w:trPr>
          <w:trHeight w:val="60"/>
          <w:tblHeader/>
        </w:trPr>
        <w:tc>
          <w:tcPr>
            <w:tcW w:w="1557" w:type="dxa"/>
            <w:shd w:val="solid" w:color="E6E7E8" w:fill="auto"/>
            <w:tcMar>
              <w:top w:w="57" w:type="dxa"/>
              <w:left w:w="0" w:type="dxa"/>
              <w:bottom w:w="85" w:type="dxa"/>
              <w:right w:w="0" w:type="dxa"/>
            </w:tcMar>
            <w:vAlign w:val="center"/>
          </w:tcPr>
          <w:p w:rsidR="009B3103" w:rsidRPr="009B3103" w:rsidRDefault="009B3103" w:rsidP="0087401E">
            <w:pPr>
              <w:pStyle w:val="tableheaderaaa"/>
              <w:rPr>
                <w:rFonts w:ascii="Times New Roman" w:hAnsi="Times New Roman" w:cs="Times New Roman"/>
                <w:sz w:val="22"/>
                <w:szCs w:val="22"/>
              </w:rPr>
            </w:pPr>
            <w:r w:rsidRPr="009B3103">
              <w:rPr>
                <w:rFonts w:ascii="Times New Roman" w:hAnsi="Times New Roman" w:cs="Times New Roman"/>
                <w:sz w:val="22"/>
                <w:szCs w:val="22"/>
              </w:rPr>
              <w:t>Étape de l’élaboration ou de la vie du texte</w:t>
            </w:r>
          </w:p>
        </w:tc>
        <w:tc>
          <w:tcPr>
            <w:tcW w:w="3121" w:type="dxa"/>
            <w:shd w:val="solid" w:color="E6E7E8" w:fill="auto"/>
            <w:tcMar>
              <w:top w:w="57" w:type="dxa"/>
              <w:left w:w="0" w:type="dxa"/>
              <w:bottom w:w="85" w:type="dxa"/>
              <w:right w:w="0" w:type="dxa"/>
            </w:tcMar>
            <w:vAlign w:val="center"/>
          </w:tcPr>
          <w:p w:rsidR="009B3103" w:rsidRPr="009B3103" w:rsidRDefault="009B3103" w:rsidP="0087401E">
            <w:pPr>
              <w:pStyle w:val="tableheaderaaa"/>
              <w:rPr>
                <w:rFonts w:ascii="Times New Roman" w:hAnsi="Times New Roman" w:cs="Times New Roman"/>
                <w:sz w:val="22"/>
                <w:szCs w:val="22"/>
              </w:rPr>
            </w:pPr>
            <w:r w:rsidRPr="009B3103">
              <w:rPr>
                <w:rFonts w:ascii="Times New Roman" w:hAnsi="Times New Roman" w:cs="Times New Roman"/>
                <w:sz w:val="22"/>
                <w:szCs w:val="22"/>
              </w:rPr>
              <w:t>État juridique</w:t>
            </w:r>
          </w:p>
        </w:tc>
        <w:tc>
          <w:tcPr>
            <w:tcW w:w="5525" w:type="dxa"/>
            <w:shd w:val="solid" w:color="E6E7E8" w:fill="auto"/>
            <w:tcMar>
              <w:top w:w="57" w:type="dxa"/>
              <w:left w:w="0" w:type="dxa"/>
              <w:bottom w:w="85" w:type="dxa"/>
              <w:right w:w="0" w:type="dxa"/>
            </w:tcMar>
            <w:vAlign w:val="center"/>
          </w:tcPr>
          <w:p w:rsidR="009B3103" w:rsidRPr="009B3103" w:rsidRDefault="009B3103" w:rsidP="0087401E">
            <w:pPr>
              <w:pStyle w:val="tableheaderaaa"/>
              <w:rPr>
                <w:rFonts w:ascii="Times New Roman" w:hAnsi="Times New Roman" w:cs="Times New Roman"/>
                <w:sz w:val="22"/>
                <w:szCs w:val="22"/>
              </w:rPr>
            </w:pPr>
            <w:r w:rsidRPr="009B3103">
              <w:rPr>
                <w:rFonts w:ascii="Times New Roman" w:hAnsi="Times New Roman" w:cs="Times New Roman"/>
                <w:sz w:val="22"/>
                <w:szCs w:val="22"/>
              </w:rPr>
              <w:t>Ressources documentaires utiles</w:t>
            </w:r>
          </w:p>
        </w:tc>
      </w:tr>
      <w:tr w:rsidR="009B3103" w:rsidRPr="009B3103" w:rsidTr="009B3103">
        <w:trPr>
          <w:trHeight w:val="60"/>
        </w:trPr>
        <w:tc>
          <w:tcPr>
            <w:tcW w:w="1557"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Avant : élaboration du texte</w:t>
            </w:r>
          </w:p>
        </w:tc>
        <w:tc>
          <w:tcPr>
            <w:tcW w:w="3121"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Étude d’impact (pour les lois depuis 2009, pour certains décrets, pour les textes de l’Union européenne). Fiche d'impact</w:t>
            </w:r>
          </w:p>
        </w:tc>
        <w:tc>
          <w:tcPr>
            <w:tcW w:w="5525"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Legifrance, site des Assemblées, site du Conseil national d’évaluation des normes (CNEN)</w:t>
            </w:r>
            <w:r w:rsidRPr="009B3103">
              <w:rPr>
                <w:rStyle w:val="exposanthelvetica"/>
                <w:rFonts w:ascii="Times New Roman" w:hAnsi="Times New Roman" w:cs="Times New Roman"/>
                <w:sz w:val="22"/>
                <w:szCs w:val="22"/>
              </w:rPr>
              <w:t>a</w:t>
            </w:r>
            <w:r w:rsidRPr="009B3103">
              <w:rPr>
                <w:rFonts w:ascii="Times New Roman" w:hAnsi="Times New Roman" w:cs="Times New Roman"/>
                <w:sz w:val="22"/>
                <w:szCs w:val="22"/>
              </w:rPr>
              <w:t>.</w:t>
            </w:r>
          </w:p>
        </w:tc>
      </w:tr>
      <w:tr w:rsidR="009B3103" w:rsidRPr="009B3103" w:rsidTr="009B3103">
        <w:trPr>
          <w:trHeight w:val="60"/>
        </w:trPr>
        <w:tc>
          <w:tcPr>
            <w:tcW w:w="1557"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w:t>
            </w:r>
          </w:p>
        </w:tc>
        <w:tc>
          <w:tcPr>
            <w:tcW w:w="3121"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Avis, rapports et études du Conseil économique social et environnemental.</w:t>
            </w:r>
          </w:p>
        </w:tc>
        <w:tc>
          <w:tcPr>
            <w:tcW w:w="5525"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La plupart des sujets de société qui sont appelés à devenir des lois font l’objet de travaux du CESE</w:t>
            </w:r>
            <w:r w:rsidRPr="009B3103">
              <w:rPr>
                <w:rStyle w:val="exposanthelvetica"/>
                <w:rFonts w:ascii="Times New Roman" w:hAnsi="Times New Roman" w:cs="Times New Roman"/>
                <w:sz w:val="22"/>
                <w:szCs w:val="22"/>
              </w:rPr>
              <w:t>b</w:t>
            </w:r>
            <w:r w:rsidRPr="009B3103">
              <w:rPr>
                <w:rFonts w:ascii="Times New Roman" w:hAnsi="Times New Roman" w:cs="Times New Roman"/>
                <w:sz w:val="22"/>
                <w:szCs w:val="22"/>
              </w:rPr>
              <w:t>.</w:t>
            </w:r>
          </w:p>
        </w:tc>
      </w:tr>
      <w:tr w:rsidR="009B3103" w:rsidRPr="009B3103" w:rsidTr="009B3103">
        <w:trPr>
          <w:trHeight w:val="60"/>
        </w:trPr>
        <w:tc>
          <w:tcPr>
            <w:tcW w:w="1557"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w:t>
            </w:r>
          </w:p>
        </w:tc>
        <w:tc>
          <w:tcPr>
            <w:tcW w:w="3121"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Projet de loi (textes émanant du gouvernement), (abréviation courante : PJL).</w:t>
            </w:r>
          </w:p>
        </w:tc>
        <w:tc>
          <w:tcPr>
            <w:tcW w:w="5525"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Legifrance, site des Assemblées (voir dossiers législatifs dès l’après-midi du Conseil des ministres).</w:t>
            </w:r>
          </w:p>
        </w:tc>
      </w:tr>
      <w:tr w:rsidR="009B3103" w:rsidRPr="009B3103" w:rsidTr="009B3103">
        <w:trPr>
          <w:trHeight w:val="60"/>
        </w:trPr>
        <w:tc>
          <w:tcPr>
            <w:tcW w:w="1557"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w:t>
            </w:r>
          </w:p>
        </w:tc>
        <w:tc>
          <w:tcPr>
            <w:tcW w:w="3121"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Cas particulier des projets de loi de finances (abréviation courante : PLF ou PLFR pour les projets de loi de finances rectificative).</w:t>
            </w:r>
          </w:p>
        </w:tc>
        <w:tc>
          <w:tcPr>
            <w:tcW w:w="5525"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Site du ministère des Finances, « performance-publique », qui contient toute la documentation budgétaire imposée par la « LOLF » (Loi organique sur les lois de finances) : BOP (Budgets opérationnels de programmes), PAP (Projets annuels de performance), RAP (Rapports annuels de performance), …</w:t>
            </w:r>
          </w:p>
        </w:tc>
      </w:tr>
      <w:tr w:rsidR="009B3103" w:rsidRPr="009B3103" w:rsidTr="009B3103">
        <w:trPr>
          <w:trHeight w:val="60"/>
        </w:trPr>
        <w:tc>
          <w:tcPr>
            <w:tcW w:w="1557"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w:t>
            </w:r>
          </w:p>
        </w:tc>
        <w:tc>
          <w:tcPr>
            <w:tcW w:w="3121"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Proposition de loi (textes émanant de parlementaires), (abréviation courante : PPL).</w:t>
            </w:r>
          </w:p>
        </w:tc>
        <w:tc>
          <w:tcPr>
            <w:tcW w:w="5525"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Site des Assemblées.</w:t>
            </w:r>
          </w:p>
        </w:tc>
      </w:tr>
      <w:tr w:rsidR="009B3103" w:rsidRPr="009B3103" w:rsidTr="009B3103">
        <w:trPr>
          <w:trHeight w:val="60"/>
        </w:trPr>
        <w:tc>
          <w:tcPr>
            <w:tcW w:w="1557"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w:t>
            </w:r>
          </w:p>
        </w:tc>
        <w:tc>
          <w:tcPr>
            <w:tcW w:w="3121"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Autres projets de textes.</w:t>
            </w:r>
          </w:p>
        </w:tc>
        <w:tc>
          <w:tcPr>
            <w:tcW w:w="5525"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 xml:space="preserve">Très rarement publiés, parfois diffusés par des </w:t>
            </w:r>
            <w:r w:rsidRPr="009B3103">
              <w:rPr>
                <w:rStyle w:val="italiquehelvetica"/>
                <w:rFonts w:ascii="Times New Roman" w:hAnsi="Times New Roman" w:cs="Times New Roman"/>
                <w:iCs/>
                <w:sz w:val="22"/>
                <w:szCs w:val="22"/>
              </w:rPr>
              <w:t>lobbies</w:t>
            </w:r>
            <w:r w:rsidRPr="009B3103">
              <w:rPr>
                <w:rFonts w:ascii="Times New Roman" w:hAnsi="Times New Roman" w:cs="Times New Roman"/>
                <w:sz w:val="22"/>
                <w:szCs w:val="22"/>
              </w:rPr>
              <w:t xml:space="preserve"> ou groupes de pression quand ils ont été consultés et si la publication de ces projets de textes concourt à leur intérêt.</w:t>
            </w:r>
          </w:p>
        </w:tc>
      </w:tr>
      <w:tr w:rsidR="009B3103" w:rsidRPr="009B3103" w:rsidTr="009B3103">
        <w:trPr>
          <w:trHeight w:val="60"/>
        </w:trPr>
        <w:tc>
          <w:tcPr>
            <w:tcW w:w="1557"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Pendant l’élaboration</w:t>
            </w:r>
          </w:p>
        </w:tc>
        <w:tc>
          <w:tcPr>
            <w:tcW w:w="8646" w:type="dxa"/>
            <w:gridSpan w:val="2"/>
            <w:tcMar>
              <w:top w:w="57" w:type="dxa"/>
              <w:left w:w="57" w:type="dxa"/>
              <w:bottom w:w="57" w:type="dxa"/>
              <w:right w:w="57" w:type="dxa"/>
            </w:tcMar>
          </w:tcPr>
          <w:p w:rsidR="009B3103" w:rsidRPr="009B3103" w:rsidRDefault="009B3103" w:rsidP="0087401E">
            <w:pPr>
              <w:pStyle w:val="NoParagraphStyle"/>
              <w:spacing w:line="240" w:lineRule="auto"/>
              <w:textAlignment w:val="auto"/>
              <w:rPr>
                <w:rFonts w:ascii="Times New Roman" w:hAnsi="Times New Roman" w:cs="Times New Roman"/>
                <w:color w:val="auto"/>
                <w:sz w:val="22"/>
                <w:szCs w:val="22"/>
                <w:lang w:val="en-US"/>
              </w:rPr>
            </w:pPr>
            <w:r w:rsidRPr="009B3103">
              <w:rPr>
                <w:rFonts w:ascii="Times New Roman" w:hAnsi="Times New Roman" w:cs="Times New Roman"/>
                <w:sz w:val="22"/>
                <w:szCs w:val="22"/>
              </w:rPr>
              <w:t>Les documents reproduisant les projets et les propositions de loi en discussion pendant toute la procédure parlementaire sont surnommés les « petites lois ». Tant qu’un texte n’a pas terminé la navette parlementaire, il a le statut de « Texte adopté » (TA). Après son vote par chaque assemblée, il devient un « Texte définitif » (TD), prêt à passer devant le Conseil constitutionnel, le cas échéant, ou à être promulgué.</w:t>
            </w:r>
          </w:p>
        </w:tc>
      </w:tr>
      <w:tr w:rsidR="009B3103" w:rsidRPr="009B3103" w:rsidTr="009B3103">
        <w:trPr>
          <w:trHeight w:val="60"/>
        </w:trPr>
        <w:tc>
          <w:tcPr>
            <w:tcW w:w="1557"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w:t>
            </w:r>
          </w:p>
        </w:tc>
        <w:tc>
          <w:tcPr>
            <w:tcW w:w="3121"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Débats en commissions parlementaires (lois).</w:t>
            </w:r>
          </w:p>
        </w:tc>
        <w:tc>
          <w:tcPr>
            <w:tcW w:w="5525"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Sites des assemblées, pas forcément repris en intégralité, mais souvent retransmis en direct sur les chaînes de télévision des Assemblées.</w:t>
            </w:r>
          </w:p>
        </w:tc>
      </w:tr>
      <w:tr w:rsidR="009B3103" w:rsidRPr="009B3103" w:rsidTr="009B3103">
        <w:trPr>
          <w:trHeight w:val="60"/>
        </w:trPr>
        <w:tc>
          <w:tcPr>
            <w:tcW w:w="1557"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w:t>
            </w:r>
          </w:p>
        </w:tc>
        <w:tc>
          <w:tcPr>
            <w:tcW w:w="3121"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Consultations obligatoires d’organismes consultatifs (tous textes).</w:t>
            </w:r>
          </w:p>
        </w:tc>
        <w:tc>
          <w:tcPr>
            <w:tcW w:w="5525"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Rarement publiés, mais parfois diffusés sur les sites des organismes concernés</w:t>
            </w:r>
          </w:p>
        </w:tc>
      </w:tr>
      <w:tr w:rsidR="009B3103" w:rsidRPr="009B3103" w:rsidTr="009B3103">
        <w:trPr>
          <w:trHeight w:val="60"/>
        </w:trPr>
        <w:tc>
          <w:tcPr>
            <w:tcW w:w="1557"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w:t>
            </w:r>
          </w:p>
        </w:tc>
        <w:tc>
          <w:tcPr>
            <w:tcW w:w="3121"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Débats en séance publique (lois).</w:t>
            </w:r>
          </w:p>
        </w:tc>
        <w:tc>
          <w:tcPr>
            <w:tcW w:w="5525"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 xml:space="preserve">Sites des Assemblées. Deux niveaux : en quasi direct, les CRA (Comptes-rendus analytiques) pris en note et publiés sur le site de l’assemblée concernée, puis quelques jours plus tard, les CRI (Comptes-rendus intégraux), établis par l’assemblée et publiés par le </w:t>
            </w:r>
            <w:r w:rsidRPr="009B3103">
              <w:rPr>
                <w:rStyle w:val="italiquehelvetica"/>
                <w:rFonts w:ascii="Times New Roman" w:hAnsi="Times New Roman" w:cs="Times New Roman"/>
                <w:iCs/>
                <w:sz w:val="22"/>
                <w:szCs w:val="22"/>
              </w:rPr>
              <w:t>Journal Officiel</w:t>
            </w:r>
            <w:r w:rsidRPr="009B3103">
              <w:rPr>
                <w:rFonts w:ascii="Times New Roman" w:hAnsi="Times New Roman" w:cs="Times New Roman"/>
                <w:sz w:val="22"/>
                <w:szCs w:val="22"/>
              </w:rPr>
              <w:t>.</w:t>
            </w:r>
          </w:p>
        </w:tc>
      </w:tr>
      <w:tr w:rsidR="009B3103" w:rsidRPr="009B3103" w:rsidTr="009B3103">
        <w:trPr>
          <w:trHeight w:val="60"/>
        </w:trPr>
        <w:tc>
          <w:tcPr>
            <w:tcW w:w="1557"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w:t>
            </w:r>
          </w:p>
        </w:tc>
        <w:tc>
          <w:tcPr>
            <w:tcW w:w="3121"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 xml:space="preserve">Étapes d’élaboration des textes normatifs destinés à être publiés au </w:t>
            </w:r>
            <w:r w:rsidRPr="009B3103">
              <w:rPr>
                <w:rStyle w:val="italiquehelvetica"/>
                <w:rFonts w:ascii="Times New Roman" w:hAnsi="Times New Roman" w:cs="Times New Roman"/>
                <w:iCs/>
                <w:sz w:val="22"/>
                <w:szCs w:val="22"/>
              </w:rPr>
              <w:t>Journal officiel</w:t>
            </w:r>
            <w:r w:rsidRPr="009B3103">
              <w:rPr>
                <w:rFonts w:ascii="Times New Roman" w:hAnsi="Times New Roman" w:cs="Times New Roman"/>
                <w:sz w:val="22"/>
                <w:szCs w:val="22"/>
              </w:rPr>
              <w:t xml:space="preserve"> ou dans des bulletins officiels de ministères.</w:t>
            </w:r>
          </w:p>
        </w:tc>
        <w:tc>
          <w:tcPr>
            <w:tcW w:w="5525"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Accessibles seulement par l’administration centrale dans l’outil de suivi de l’élaboration des normes SOLON (Système d’organisation en ligne des opérations normatives) ou par les administrations locales dans l’application @CTES.</w:t>
            </w:r>
          </w:p>
        </w:tc>
      </w:tr>
      <w:tr w:rsidR="009B3103" w:rsidRPr="009B3103" w:rsidTr="009B3103">
        <w:trPr>
          <w:trHeight w:val="60"/>
        </w:trPr>
        <w:tc>
          <w:tcPr>
            <w:tcW w:w="1557"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w:t>
            </w:r>
          </w:p>
        </w:tc>
        <w:tc>
          <w:tcPr>
            <w:tcW w:w="3121"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Saisines et décisions du Conseil constitutionnel (les lois qui font l’objet d’une saisine, environ 15 par an).</w:t>
            </w:r>
          </w:p>
        </w:tc>
        <w:tc>
          <w:tcPr>
            <w:tcW w:w="5525"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Site du Conseil constitutionnel, très riche source documentaire.</w:t>
            </w:r>
          </w:p>
        </w:tc>
      </w:tr>
      <w:tr w:rsidR="009B3103" w:rsidRPr="009B3103" w:rsidTr="009B3103">
        <w:trPr>
          <w:trHeight w:val="60"/>
        </w:trPr>
        <w:tc>
          <w:tcPr>
            <w:tcW w:w="1557"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w:t>
            </w:r>
          </w:p>
        </w:tc>
        <w:tc>
          <w:tcPr>
            <w:tcW w:w="3121"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Partiellement ou totalement déclarées contraire à la Constitution (cas des lois passées devant le Conseil constitutionnel).</w:t>
            </w:r>
          </w:p>
        </w:tc>
        <w:tc>
          <w:tcPr>
            <w:tcW w:w="5525"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Les lois qui font l’objet d’une censure totale par le Conseil constitutionnel ne sont pas publiées, en revanche, la décision l’est. Toutes les lois qui font l’objet d’une décision du Conseil sont publiées avec la décision en annexe, laquelle peut censurer tout ou une partie du texte (la partie censurée ne sera pas publiée). La décision du Conseil constitutionnel peut aussi, sans forcément censurer, faire des remarques obligatoires sur le sens de la loi dites « réserves d’interprétation ».</w:t>
            </w:r>
          </w:p>
        </w:tc>
      </w:tr>
      <w:tr w:rsidR="009B3103" w:rsidRPr="009B3103" w:rsidTr="009B3103">
        <w:trPr>
          <w:trHeight w:val="60"/>
        </w:trPr>
        <w:tc>
          <w:tcPr>
            <w:tcW w:w="1557"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Publication</w:t>
            </w:r>
          </w:p>
        </w:tc>
        <w:tc>
          <w:tcPr>
            <w:tcW w:w="3121"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 xml:space="preserve">Textes promulgués : signés et publiés au </w:t>
            </w:r>
            <w:r w:rsidRPr="009B3103">
              <w:rPr>
                <w:rStyle w:val="italiquehelvetica"/>
                <w:rFonts w:ascii="Times New Roman" w:hAnsi="Times New Roman" w:cs="Times New Roman"/>
                <w:iCs/>
                <w:sz w:val="22"/>
                <w:szCs w:val="22"/>
              </w:rPr>
              <w:t>Journal officiel</w:t>
            </w:r>
            <w:r w:rsidRPr="009B3103">
              <w:rPr>
                <w:rFonts w:ascii="Times New Roman" w:hAnsi="Times New Roman" w:cs="Times New Roman"/>
                <w:sz w:val="22"/>
                <w:szCs w:val="22"/>
              </w:rPr>
              <w:t>, dans un bulletin officiel ou dans un recueil d’actes administratifs, parfois simplement portés à la connaissance du public par affichage.</w:t>
            </w:r>
          </w:p>
        </w:tc>
        <w:tc>
          <w:tcPr>
            <w:tcW w:w="5525" w:type="dxa"/>
            <w:tcMar>
              <w:top w:w="57" w:type="dxa"/>
              <w:left w:w="57" w:type="dxa"/>
              <w:bottom w:w="57" w:type="dxa"/>
              <w:right w:w="57" w:type="dxa"/>
            </w:tcMar>
          </w:tcPr>
          <w:p w:rsidR="009B3103" w:rsidRPr="009B3103" w:rsidRDefault="009B3103" w:rsidP="009B3103">
            <w:pPr>
              <w:pStyle w:val="tablebodyaaa"/>
              <w:rPr>
                <w:rFonts w:ascii="Times New Roman" w:hAnsi="Times New Roman" w:cs="Times New Roman"/>
                <w:sz w:val="22"/>
                <w:szCs w:val="22"/>
              </w:rPr>
            </w:pPr>
            <w:r w:rsidRPr="009B3103">
              <w:rPr>
                <w:rFonts w:ascii="Times New Roman" w:hAnsi="Times New Roman" w:cs="Times New Roman"/>
                <w:sz w:val="22"/>
                <w:szCs w:val="22"/>
              </w:rPr>
              <w:t>Voir fiches du Guide de légistique n</w:t>
            </w:r>
            <w:r w:rsidRPr="009B3103">
              <w:rPr>
                <w:rStyle w:val="exposanthelvetica"/>
                <w:rFonts w:ascii="Times New Roman" w:hAnsi="Times New Roman" w:cs="Times New Roman"/>
                <w:sz w:val="22"/>
                <w:szCs w:val="22"/>
              </w:rPr>
              <w:t>os</w:t>
            </w:r>
            <w:r w:rsidRPr="009B3103">
              <w:rPr>
                <w:rFonts w:ascii="Times New Roman" w:hAnsi="Times New Roman" w:cs="Times New Roman"/>
                <w:sz w:val="22"/>
                <w:szCs w:val="22"/>
              </w:rPr>
              <w:t> 2.1.8 et 2.1.9.</w:t>
            </w:r>
          </w:p>
        </w:tc>
      </w:tr>
      <w:tr w:rsidR="009B3103" w:rsidRPr="009B3103" w:rsidTr="009B3103">
        <w:trPr>
          <w:trHeight w:val="60"/>
        </w:trPr>
        <w:tc>
          <w:tcPr>
            <w:tcW w:w="1557"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w:t>
            </w:r>
          </w:p>
        </w:tc>
        <w:tc>
          <w:tcPr>
            <w:tcW w:w="3121"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Publiés.</w:t>
            </w:r>
          </w:p>
        </w:tc>
        <w:tc>
          <w:tcPr>
            <w:tcW w:w="5525"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 xml:space="preserve">Legifrance : base </w:t>
            </w:r>
            <w:r w:rsidRPr="009B3103">
              <w:rPr>
                <w:rStyle w:val="italiquehelvetica"/>
                <w:rFonts w:ascii="Times New Roman" w:hAnsi="Times New Roman" w:cs="Times New Roman"/>
                <w:iCs/>
                <w:sz w:val="22"/>
                <w:szCs w:val="22"/>
              </w:rPr>
              <w:t>JORF</w:t>
            </w:r>
            <w:r w:rsidRPr="009B3103">
              <w:rPr>
                <w:rFonts w:ascii="Times New Roman" w:hAnsi="Times New Roman" w:cs="Times New Roman"/>
                <w:sz w:val="22"/>
                <w:szCs w:val="22"/>
              </w:rPr>
              <w:t xml:space="preserve"> des textes publiés au </w:t>
            </w:r>
            <w:r w:rsidRPr="009B3103">
              <w:rPr>
                <w:rStyle w:val="italiquehelvetica"/>
                <w:rFonts w:ascii="Times New Roman" w:hAnsi="Times New Roman" w:cs="Times New Roman"/>
                <w:iCs/>
                <w:sz w:val="22"/>
                <w:szCs w:val="22"/>
              </w:rPr>
              <w:t>Journal officiel de la République française</w:t>
            </w:r>
            <w:r w:rsidRPr="009B3103">
              <w:rPr>
                <w:rFonts w:ascii="Times New Roman" w:hAnsi="Times New Roman" w:cs="Times New Roman"/>
                <w:sz w:val="22"/>
                <w:szCs w:val="22"/>
              </w:rPr>
              <w:t xml:space="preserve"> (édition Lois et Décrets) Depuis 1990 : texte intégral « cherchable » dans Legifrance ; depuis 1947 : base image du </w:t>
            </w:r>
            <w:r w:rsidRPr="009B3103">
              <w:rPr>
                <w:rStyle w:val="italiquehelvetica"/>
                <w:rFonts w:ascii="Times New Roman" w:hAnsi="Times New Roman" w:cs="Times New Roman"/>
                <w:iCs/>
                <w:sz w:val="22"/>
                <w:szCs w:val="22"/>
              </w:rPr>
              <w:t>JO</w:t>
            </w:r>
            <w:r w:rsidRPr="009B3103">
              <w:rPr>
                <w:rFonts w:ascii="Times New Roman" w:hAnsi="Times New Roman" w:cs="Times New Roman"/>
                <w:sz w:val="22"/>
                <w:szCs w:val="22"/>
              </w:rPr>
              <w:t xml:space="preserve"> (non « cherchable ») ; avant 1939 : bases numérisées sur Gallica</w:t>
            </w:r>
            <w:r w:rsidRPr="009B3103">
              <w:rPr>
                <w:rStyle w:val="exposanthelvetica"/>
                <w:rFonts w:ascii="Times New Roman" w:hAnsi="Times New Roman" w:cs="Times New Roman"/>
                <w:sz w:val="22"/>
                <w:szCs w:val="22"/>
              </w:rPr>
              <w:t>e</w:t>
            </w:r>
            <w:r w:rsidRPr="009B3103">
              <w:rPr>
                <w:rFonts w:ascii="Times New Roman" w:hAnsi="Times New Roman" w:cs="Times New Roman"/>
                <w:sz w:val="22"/>
                <w:szCs w:val="22"/>
              </w:rPr>
              <w:t>.</w:t>
            </w:r>
          </w:p>
        </w:tc>
      </w:tr>
      <w:tr w:rsidR="009B3103" w:rsidRPr="009B3103" w:rsidTr="009B3103">
        <w:trPr>
          <w:trHeight w:val="60"/>
        </w:trPr>
        <w:tc>
          <w:tcPr>
            <w:tcW w:w="1557"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w:t>
            </w:r>
          </w:p>
        </w:tc>
        <w:tc>
          <w:tcPr>
            <w:tcW w:w="3121"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En vigueur.</w:t>
            </w:r>
          </w:p>
        </w:tc>
        <w:tc>
          <w:tcPr>
            <w:tcW w:w="5525"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Voir les définitions précises des « états juridiques » de la base LEGI des textes consolidés sur Legifrance.</w:t>
            </w:r>
          </w:p>
        </w:tc>
      </w:tr>
      <w:tr w:rsidR="009B3103" w:rsidRPr="009B3103" w:rsidTr="009B3103">
        <w:trPr>
          <w:trHeight w:val="60"/>
        </w:trPr>
        <w:tc>
          <w:tcPr>
            <w:tcW w:w="1557"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w:t>
            </w:r>
          </w:p>
        </w:tc>
        <w:tc>
          <w:tcPr>
            <w:tcW w:w="3121"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Version à venir.</w:t>
            </w:r>
          </w:p>
        </w:tc>
        <w:tc>
          <w:tcPr>
            <w:tcW w:w="5525"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Cas des entrées en vigueur différées ou avec terme connu (ou inconnu).</w:t>
            </w:r>
          </w:p>
        </w:tc>
      </w:tr>
      <w:tr w:rsidR="009B3103" w:rsidRPr="009B3103" w:rsidTr="009B3103">
        <w:trPr>
          <w:trHeight w:val="60"/>
        </w:trPr>
        <w:tc>
          <w:tcPr>
            <w:tcW w:w="1557"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w:t>
            </w:r>
          </w:p>
        </w:tc>
        <w:tc>
          <w:tcPr>
            <w:tcW w:w="3121"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Abrogé, annulé, retiré, censuré.</w:t>
            </w:r>
          </w:p>
        </w:tc>
        <w:tc>
          <w:tcPr>
            <w:tcW w:w="5525"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Cas des annulations contentieuses (selon le cas devant le Conseil d’État ou le Conseil constitutionnel), suite à une QPC ou à un recours pour excès de pouvoir.</w:t>
            </w:r>
          </w:p>
        </w:tc>
      </w:tr>
      <w:tr w:rsidR="009B3103" w:rsidRPr="009B3103" w:rsidTr="009B3103">
        <w:trPr>
          <w:trHeight w:val="60"/>
        </w:trPr>
        <w:tc>
          <w:tcPr>
            <w:tcW w:w="1557"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w:t>
            </w:r>
          </w:p>
        </w:tc>
        <w:tc>
          <w:tcPr>
            <w:tcW w:w="3121"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Disjoint, substitué, transféré, codifié.</w:t>
            </w:r>
          </w:p>
        </w:tc>
        <w:tc>
          <w:tcPr>
            <w:tcW w:w="5525"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Manipulations légistiques des textes après leur publication.</w:t>
            </w:r>
          </w:p>
        </w:tc>
      </w:tr>
      <w:tr w:rsidR="009B3103" w:rsidRPr="009B3103" w:rsidTr="009B3103">
        <w:trPr>
          <w:trHeight w:val="60"/>
        </w:trPr>
        <w:tc>
          <w:tcPr>
            <w:tcW w:w="1557"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w:t>
            </w:r>
          </w:p>
        </w:tc>
        <w:tc>
          <w:tcPr>
            <w:tcW w:w="3121"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Modifié.</w:t>
            </w:r>
          </w:p>
        </w:tc>
        <w:tc>
          <w:tcPr>
            <w:tcW w:w="5525" w:type="dxa"/>
            <w:tcMar>
              <w:top w:w="57" w:type="dxa"/>
              <w:left w:w="57" w:type="dxa"/>
              <w:bottom w:w="57"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Cas classique de modification des textes.</w:t>
            </w:r>
          </w:p>
        </w:tc>
      </w:tr>
      <w:tr w:rsidR="009B3103" w:rsidRPr="009B3103" w:rsidTr="009B3103">
        <w:trPr>
          <w:trHeight w:val="60"/>
        </w:trPr>
        <w:tc>
          <w:tcPr>
            <w:tcW w:w="1557" w:type="dxa"/>
            <w:tcMar>
              <w:top w:w="57" w:type="dxa"/>
              <w:left w:w="57" w:type="dxa"/>
              <w:bottom w:w="113"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w:t>
            </w:r>
          </w:p>
        </w:tc>
        <w:tc>
          <w:tcPr>
            <w:tcW w:w="3121" w:type="dxa"/>
            <w:tcMar>
              <w:top w:w="57" w:type="dxa"/>
              <w:left w:w="57" w:type="dxa"/>
              <w:bottom w:w="113"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Périmé, caduque.</w:t>
            </w:r>
          </w:p>
        </w:tc>
        <w:tc>
          <w:tcPr>
            <w:tcW w:w="5525" w:type="dxa"/>
            <w:tcMar>
              <w:top w:w="57" w:type="dxa"/>
              <w:left w:w="57" w:type="dxa"/>
              <w:bottom w:w="113" w:type="dxa"/>
              <w:right w:w="57" w:type="dxa"/>
            </w:tcMar>
          </w:tcPr>
          <w:p w:rsidR="009B3103" w:rsidRPr="009B3103" w:rsidRDefault="009B3103" w:rsidP="0087401E">
            <w:pPr>
              <w:pStyle w:val="tablebodyaaa"/>
              <w:rPr>
                <w:rFonts w:ascii="Times New Roman" w:hAnsi="Times New Roman" w:cs="Times New Roman"/>
                <w:sz w:val="22"/>
                <w:szCs w:val="22"/>
              </w:rPr>
            </w:pPr>
            <w:r w:rsidRPr="009B3103">
              <w:rPr>
                <w:rFonts w:ascii="Times New Roman" w:hAnsi="Times New Roman" w:cs="Times New Roman"/>
                <w:sz w:val="22"/>
                <w:szCs w:val="22"/>
              </w:rPr>
              <w:t>Cas des textes qui ne sont plus applicables sans qu’un nouveau texte soit venu le dire explicitement.</w:t>
            </w:r>
          </w:p>
        </w:tc>
      </w:tr>
    </w:tbl>
    <w:p w:rsidR="008543CD" w:rsidRPr="00453819" w:rsidRDefault="008543CD" w:rsidP="008543CD">
      <w:pPr>
        <w:rPr>
          <w:rFonts w:ascii="Helvetica" w:hAnsi="Helvetica"/>
        </w:rPr>
      </w:pPr>
      <w:r w:rsidRPr="00453819">
        <w:rPr>
          <w:rFonts w:ascii="Helvetica" w:hAnsi="Helvetica"/>
        </w:rPr>
        <w:t>Liens vers les documents parlementaires numérisés (à jour de janvier 20</w:t>
      </w:r>
      <w:r>
        <w:rPr>
          <w:rFonts w:ascii="Helvetica" w:hAnsi="Helvetica"/>
        </w:rPr>
        <w:t>20</w:t>
      </w:r>
      <w:r w:rsidRPr="00453819">
        <w:rPr>
          <w:rFonts w:ascii="Helvetica" w:hAnsi="Helvetica"/>
        </w:rPr>
        <w:t>) :</w:t>
      </w:r>
    </w:p>
    <w:tbl>
      <w:tblPr>
        <w:tblStyle w:val="Grilledutableau"/>
        <w:tblW w:w="0" w:type="auto"/>
        <w:tblInd w:w="250" w:type="dxa"/>
        <w:tblLook w:val="04A0" w:firstRow="1" w:lastRow="0" w:firstColumn="1" w:lastColumn="0" w:noHBand="0" w:noVBand="1"/>
      </w:tblPr>
      <w:tblGrid>
        <w:gridCol w:w="4943"/>
        <w:gridCol w:w="4943"/>
      </w:tblGrid>
      <w:tr w:rsidR="008543CD" w:rsidRPr="00453819" w:rsidTr="009B3103">
        <w:tc>
          <w:tcPr>
            <w:tcW w:w="4943" w:type="dxa"/>
            <w:shd w:val="clear" w:color="auto" w:fill="808080" w:themeFill="background1" w:themeFillShade="80"/>
          </w:tcPr>
          <w:p w:rsidR="008543CD" w:rsidRPr="00453819" w:rsidRDefault="008543CD" w:rsidP="0087401E">
            <w:pPr>
              <w:jc w:val="center"/>
              <w:rPr>
                <w:rFonts w:ascii="Helvetica" w:hAnsi="Helvetica"/>
                <w:b/>
                <w:color w:val="FFFFFF" w:themeColor="background1"/>
                <w:sz w:val="24"/>
                <w:szCs w:val="24"/>
              </w:rPr>
            </w:pPr>
            <w:r w:rsidRPr="00453819">
              <w:rPr>
                <w:rFonts w:ascii="Helvetica" w:hAnsi="Helvetica"/>
                <w:b/>
                <w:color w:val="FFFFFF" w:themeColor="background1"/>
                <w:sz w:val="24"/>
                <w:szCs w:val="24"/>
              </w:rPr>
              <w:t>Assemblée nationale</w:t>
            </w:r>
          </w:p>
        </w:tc>
        <w:tc>
          <w:tcPr>
            <w:tcW w:w="4943" w:type="dxa"/>
            <w:shd w:val="clear" w:color="auto" w:fill="808080" w:themeFill="background1" w:themeFillShade="80"/>
          </w:tcPr>
          <w:p w:rsidR="008543CD" w:rsidRPr="00453819" w:rsidRDefault="008543CD" w:rsidP="0087401E">
            <w:pPr>
              <w:jc w:val="center"/>
              <w:rPr>
                <w:rFonts w:ascii="Helvetica" w:hAnsi="Helvetica"/>
                <w:b/>
                <w:color w:val="FFFFFF" w:themeColor="background1"/>
                <w:sz w:val="24"/>
                <w:szCs w:val="24"/>
              </w:rPr>
            </w:pPr>
            <w:r w:rsidRPr="00453819">
              <w:rPr>
                <w:rFonts w:ascii="Helvetica" w:hAnsi="Helvetica"/>
                <w:b/>
                <w:color w:val="FFFFFF" w:themeColor="background1"/>
                <w:sz w:val="24"/>
                <w:szCs w:val="24"/>
              </w:rPr>
              <w:t>Sénat</w:t>
            </w:r>
          </w:p>
        </w:tc>
      </w:tr>
      <w:tr w:rsidR="008543CD" w:rsidRPr="00453819" w:rsidTr="009B3103">
        <w:trPr>
          <w:trHeight w:val="377"/>
        </w:trPr>
        <w:tc>
          <w:tcPr>
            <w:tcW w:w="4943" w:type="dxa"/>
            <w:tcBorders>
              <w:bottom w:val="single" w:sz="4" w:space="0" w:color="auto"/>
            </w:tcBorders>
          </w:tcPr>
          <w:p w:rsidR="008543CD" w:rsidRPr="0087449E" w:rsidRDefault="008543CD" w:rsidP="0087401E">
            <w:pPr>
              <w:jc w:val="center"/>
              <w:rPr>
                <w:rFonts w:ascii="Helvetica" w:hAnsi="Helvetica" w:cs="Helvetica"/>
              </w:rPr>
            </w:pPr>
            <w:r w:rsidRPr="0087449E">
              <w:rPr>
                <w:rFonts w:ascii="Helvetica" w:hAnsi="Helvetica" w:cs="Helvetica"/>
              </w:rPr>
              <w:t>Page portail</w:t>
            </w:r>
            <w:r>
              <w:rPr>
                <w:rFonts w:ascii="Helvetica" w:hAnsi="Helvetica" w:cs="Helvetica"/>
              </w:rPr>
              <w:t xml:space="preserve"> de la </w:t>
            </w:r>
            <w:r w:rsidRPr="0087449E">
              <w:rPr>
                <w:rFonts w:ascii="Helvetica" w:hAnsi="Helvetica" w:cs="Helvetica"/>
                <w:b/>
              </w:rPr>
              <w:t>Bibliothèque et des archives de l’Assemblée nationale</w:t>
            </w:r>
          </w:p>
          <w:p w:rsidR="008543CD" w:rsidRPr="0087449E" w:rsidRDefault="009674ED" w:rsidP="0087401E">
            <w:pPr>
              <w:jc w:val="center"/>
              <w:rPr>
                <w:rFonts w:ascii="Helvetica" w:hAnsi="Helvetica" w:cs="Helvetica"/>
              </w:rPr>
            </w:pPr>
            <w:hyperlink r:id="rId88" w:history="1">
              <w:r w:rsidR="008543CD" w:rsidRPr="0087449E">
                <w:rPr>
                  <w:rStyle w:val="Lienhypertexte"/>
                  <w:rFonts w:ascii="Helvetica" w:hAnsi="Helvetica" w:cs="Helvetica"/>
                </w:rPr>
                <w:t>http://archives.assemblee-nationale.fr/</w:t>
              </w:r>
            </w:hyperlink>
            <w:r w:rsidR="008543CD" w:rsidRPr="0087449E">
              <w:rPr>
                <w:rFonts w:ascii="Helvetica" w:hAnsi="Helvetica" w:cs="Helvetica"/>
              </w:rPr>
              <w:t xml:space="preserve"> </w:t>
            </w:r>
          </w:p>
          <w:p w:rsidR="008543CD" w:rsidRPr="00453819" w:rsidRDefault="009674ED" w:rsidP="0087401E">
            <w:pPr>
              <w:jc w:val="center"/>
              <w:rPr>
                <w:rFonts w:ascii="Helvetica" w:hAnsi="Helvetica"/>
              </w:rPr>
            </w:pPr>
            <w:hyperlink r:id="rId89" w:history="1">
              <w:r w:rsidR="008543CD" w:rsidRPr="00453819">
                <w:rPr>
                  <w:rStyle w:val="Lienhypertexte"/>
                  <w:rFonts w:ascii="Helvetica" w:hAnsi="Helvetica"/>
                </w:rPr>
                <w:t>Dossiers législatifs depuis 1986</w:t>
              </w:r>
            </w:hyperlink>
            <w:r w:rsidR="008543CD">
              <w:rPr>
                <w:rStyle w:val="Lienhypertexte"/>
                <w:rFonts w:ascii="Helvetica" w:hAnsi="Helvetica"/>
              </w:rPr>
              <w:t xml:space="preserve"> (VIIIe lég.)</w:t>
            </w:r>
          </w:p>
        </w:tc>
        <w:tc>
          <w:tcPr>
            <w:tcW w:w="4943" w:type="dxa"/>
            <w:tcBorders>
              <w:bottom w:val="single" w:sz="4" w:space="0" w:color="auto"/>
            </w:tcBorders>
          </w:tcPr>
          <w:p w:rsidR="008543CD" w:rsidRPr="0087449E" w:rsidRDefault="008543CD" w:rsidP="0087401E">
            <w:pPr>
              <w:jc w:val="center"/>
              <w:rPr>
                <w:rStyle w:val="Lienhypertexte"/>
              </w:rPr>
            </w:pPr>
            <w:r w:rsidRPr="0087449E">
              <w:rPr>
                <w:rFonts w:ascii="Helvetica" w:hAnsi="Helvetica"/>
              </w:rPr>
              <w:t>Page portail « </w:t>
            </w:r>
            <w:r w:rsidRPr="0087449E">
              <w:rPr>
                <w:rFonts w:ascii="Helvetica" w:hAnsi="Helvetica"/>
                <w:b/>
                <w:bCs/>
              </w:rPr>
              <w:t>Archives électroniques des travaux parlementaires »</w:t>
            </w:r>
            <w:r w:rsidRPr="0087449E">
              <w:rPr>
                <w:rFonts w:ascii="Helvetica" w:hAnsi="Helvetica"/>
              </w:rPr>
              <w:t xml:space="preserve"> : </w:t>
            </w:r>
            <w:hyperlink r:id="rId90" w:history="1">
              <w:r w:rsidRPr="0087449E">
                <w:rPr>
                  <w:rStyle w:val="Lienhypertexte"/>
                </w:rPr>
                <w:t>https://www.senat.fr/leg/archives.html</w:t>
              </w:r>
            </w:hyperlink>
            <w:r w:rsidRPr="0087449E">
              <w:rPr>
                <w:rStyle w:val="Lienhypertexte"/>
              </w:rPr>
              <w:t xml:space="preserve"> </w:t>
            </w:r>
          </w:p>
          <w:p w:rsidR="008543CD" w:rsidRPr="00453819" w:rsidRDefault="009674ED" w:rsidP="0087401E">
            <w:pPr>
              <w:jc w:val="center"/>
              <w:rPr>
                <w:rFonts w:ascii="Helvetica" w:hAnsi="Helvetica"/>
              </w:rPr>
            </w:pPr>
            <w:hyperlink r:id="rId91" w:anchor="dossiersleg" w:history="1">
              <w:r w:rsidR="008543CD" w:rsidRPr="0087449E">
                <w:rPr>
                  <w:rStyle w:val="Lienhypertexte"/>
                  <w:rFonts w:ascii="Helvetica" w:hAnsi="Helvetica"/>
                </w:rPr>
                <w:t>Dossiers législatifs</w:t>
              </w:r>
            </w:hyperlink>
            <w:r w:rsidR="008543CD" w:rsidRPr="0087449E">
              <w:rPr>
                <w:rStyle w:val="Lienhypertexte"/>
                <w:rFonts w:ascii="Helvetica" w:hAnsi="Helvetica"/>
              </w:rPr>
              <w:t xml:space="preserve"> depuis 1996</w:t>
            </w:r>
          </w:p>
        </w:tc>
      </w:tr>
      <w:tr w:rsidR="008543CD" w:rsidRPr="00453819" w:rsidTr="009B3103">
        <w:tc>
          <w:tcPr>
            <w:tcW w:w="9886" w:type="dxa"/>
            <w:gridSpan w:val="2"/>
            <w:shd w:val="pct10" w:color="auto" w:fill="auto"/>
          </w:tcPr>
          <w:p w:rsidR="008543CD" w:rsidRPr="00453819" w:rsidRDefault="008543CD" w:rsidP="0087401E">
            <w:pPr>
              <w:jc w:val="center"/>
              <w:rPr>
                <w:rFonts w:ascii="Helvetica" w:hAnsi="Helvetica"/>
              </w:rPr>
            </w:pPr>
            <w:r w:rsidRPr="00453819">
              <w:rPr>
                <w:rFonts w:ascii="Helvetica" w:hAnsi="Helvetica"/>
                <w:b/>
                <w:bCs/>
              </w:rPr>
              <w:t>Compte rendu des débats</w:t>
            </w:r>
          </w:p>
        </w:tc>
      </w:tr>
      <w:tr w:rsidR="008543CD" w:rsidRPr="00453819" w:rsidTr="009B3103">
        <w:tc>
          <w:tcPr>
            <w:tcW w:w="4943" w:type="dxa"/>
          </w:tcPr>
          <w:p w:rsidR="008543CD" w:rsidRPr="00453819" w:rsidRDefault="009674ED" w:rsidP="0087401E">
            <w:pPr>
              <w:jc w:val="center"/>
              <w:rPr>
                <w:rFonts w:ascii="Helvetica" w:hAnsi="Helvetica"/>
              </w:rPr>
            </w:pPr>
            <w:hyperlink r:id="rId92" w:history="1">
              <w:r w:rsidR="008543CD" w:rsidRPr="00453819">
                <w:rPr>
                  <w:rStyle w:val="Lienhypertexte"/>
                  <w:rFonts w:ascii="Helvetica" w:hAnsi="Helvetica"/>
                </w:rPr>
                <w:t>Débats depuis 1997</w:t>
              </w:r>
            </w:hyperlink>
            <w:r w:rsidR="008543CD">
              <w:rPr>
                <w:rStyle w:val="Lienhypertexte"/>
                <w:rFonts w:ascii="Helvetica" w:hAnsi="Helvetica"/>
              </w:rPr>
              <w:t xml:space="preserve"> (XIe lég.)</w:t>
            </w:r>
          </w:p>
        </w:tc>
        <w:tc>
          <w:tcPr>
            <w:tcW w:w="4943" w:type="dxa"/>
          </w:tcPr>
          <w:p w:rsidR="008543CD" w:rsidRPr="00453819" w:rsidRDefault="009674ED" w:rsidP="0087401E">
            <w:pPr>
              <w:jc w:val="center"/>
              <w:rPr>
                <w:rFonts w:ascii="Helvetica" w:hAnsi="Helvetica"/>
              </w:rPr>
            </w:pPr>
            <w:hyperlink r:id="rId93" w:history="1">
              <w:r w:rsidR="008543CD" w:rsidRPr="00453819">
                <w:rPr>
                  <w:rStyle w:val="Lienhypertexte"/>
                  <w:rFonts w:ascii="Helvetica" w:hAnsi="Helvetica"/>
                </w:rPr>
                <w:t>Débats depuis juillet 1996</w:t>
              </w:r>
            </w:hyperlink>
            <w:r w:rsidR="008543CD" w:rsidRPr="00453819">
              <w:rPr>
                <w:rFonts w:ascii="Helvetica" w:hAnsi="Helvetica"/>
              </w:rPr>
              <w:t xml:space="preserve"> </w:t>
            </w:r>
          </w:p>
        </w:tc>
      </w:tr>
      <w:tr w:rsidR="008543CD" w:rsidRPr="00453819" w:rsidTr="009B3103">
        <w:tc>
          <w:tcPr>
            <w:tcW w:w="4943" w:type="dxa"/>
          </w:tcPr>
          <w:p w:rsidR="008543CD" w:rsidRPr="00453819" w:rsidRDefault="009674ED" w:rsidP="0087401E">
            <w:pPr>
              <w:jc w:val="center"/>
              <w:rPr>
                <w:rFonts w:ascii="Helvetica" w:hAnsi="Helvetica"/>
              </w:rPr>
            </w:pPr>
            <w:hyperlink r:id="rId94" w:history="1">
              <w:r w:rsidR="008543CD" w:rsidRPr="00453819">
                <w:rPr>
                  <w:rStyle w:val="Lienhypertexte"/>
                  <w:rFonts w:ascii="Helvetica" w:hAnsi="Helvetica"/>
                </w:rPr>
                <w:t>Débats de la Vème République par législatures</w:t>
              </w:r>
            </w:hyperlink>
            <w:r w:rsidR="008543CD">
              <w:rPr>
                <w:rStyle w:val="Lienhypertexte"/>
                <w:rFonts w:ascii="Helvetica" w:hAnsi="Helvetica"/>
              </w:rPr>
              <w:t xml:space="preserve"> (depuis 1958)</w:t>
            </w:r>
          </w:p>
        </w:tc>
        <w:tc>
          <w:tcPr>
            <w:tcW w:w="4943" w:type="dxa"/>
          </w:tcPr>
          <w:p w:rsidR="008543CD" w:rsidRPr="00453819" w:rsidRDefault="009674ED" w:rsidP="0087401E">
            <w:pPr>
              <w:jc w:val="center"/>
              <w:rPr>
                <w:rFonts w:ascii="Helvetica" w:hAnsi="Helvetica"/>
                <w:b/>
                <w:bCs/>
              </w:rPr>
            </w:pPr>
            <w:hyperlink r:id="rId95" w:history="1">
              <w:r w:rsidR="008543CD" w:rsidRPr="00453819">
                <w:rPr>
                  <w:rStyle w:val="Lienhypertexte"/>
                  <w:rFonts w:ascii="Helvetica" w:hAnsi="Helvetica"/>
                </w:rPr>
                <w:t>Débats de la Vème République antérieures à juin 1996</w:t>
              </w:r>
            </w:hyperlink>
          </w:p>
        </w:tc>
      </w:tr>
      <w:tr w:rsidR="008543CD" w:rsidRPr="00453819" w:rsidTr="009B3103">
        <w:tc>
          <w:tcPr>
            <w:tcW w:w="4943" w:type="dxa"/>
          </w:tcPr>
          <w:p w:rsidR="008543CD" w:rsidRPr="00453819" w:rsidRDefault="009674ED" w:rsidP="0087401E">
            <w:pPr>
              <w:jc w:val="center"/>
              <w:rPr>
                <w:rFonts w:ascii="Helvetica" w:hAnsi="Helvetica"/>
              </w:rPr>
            </w:pPr>
            <w:hyperlink r:id="rId96" w:history="1">
              <w:r w:rsidR="008543CD" w:rsidRPr="00453819">
                <w:rPr>
                  <w:rStyle w:val="Lienhypertexte"/>
                  <w:rFonts w:ascii="Helvetica" w:hAnsi="Helvetica"/>
                </w:rPr>
                <w:t>Débats de la IVe République (1946-1958)</w:t>
              </w:r>
            </w:hyperlink>
          </w:p>
        </w:tc>
        <w:tc>
          <w:tcPr>
            <w:tcW w:w="4943" w:type="dxa"/>
          </w:tcPr>
          <w:p w:rsidR="008543CD" w:rsidRPr="00453819" w:rsidRDefault="009674ED" w:rsidP="0087401E">
            <w:pPr>
              <w:jc w:val="center"/>
              <w:rPr>
                <w:rFonts w:ascii="Helvetica" w:hAnsi="Helvetica"/>
                <w:b/>
                <w:bCs/>
              </w:rPr>
            </w:pPr>
            <w:hyperlink r:id="rId97" w:history="1">
              <w:r w:rsidR="008543CD" w:rsidRPr="00453819">
                <w:rPr>
                  <w:rStyle w:val="Lienhypertexte"/>
                  <w:rFonts w:ascii="Helvetica" w:hAnsi="Helvetica"/>
                </w:rPr>
                <w:t>Débats du Conseil de la République (1946-1958)</w:t>
              </w:r>
            </w:hyperlink>
          </w:p>
        </w:tc>
      </w:tr>
      <w:tr w:rsidR="008543CD" w:rsidRPr="00453819" w:rsidTr="009B3103">
        <w:tc>
          <w:tcPr>
            <w:tcW w:w="4943" w:type="dxa"/>
            <w:tcBorders>
              <w:bottom w:val="single" w:sz="4" w:space="0" w:color="auto"/>
            </w:tcBorders>
          </w:tcPr>
          <w:p w:rsidR="008543CD" w:rsidRPr="00453819" w:rsidRDefault="009674ED" w:rsidP="0087401E">
            <w:pPr>
              <w:jc w:val="center"/>
              <w:rPr>
                <w:rFonts w:ascii="Helvetica" w:hAnsi="Helvetica"/>
              </w:rPr>
            </w:pPr>
            <w:hyperlink r:id="rId98" w:history="1">
              <w:r w:rsidR="008543CD" w:rsidRPr="00453819">
                <w:rPr>
                  <w:rStyle w:val="Lienhypertexte"/>
                  <w:rFonts w:ascii="Helvetica" w:hAnsi="Helvetica"/>
                </w:rPr>
                <w:t>Débats de la IIIe République (1881-1940)</w:t>
              </w:r>
            </w:hyperlink>
            <w:r w:rsidR="008543CD" w:rsidRPr="00453819">
              <w:rPr>
                <w:rFonts w:ascii="Helvetica" w:hAnsi="Helvetica"/>
              </w:rPr>
              <w:t xml:space="preserve"> sur Gallica</w:t>
            </w:r>
          </w:p>
        </w:tc>
        <w:tc>
          <w:tcPr>
            <w:tcW w:w="4943" w:type="dxa"/>
            <w:tcBorders>
              <w:bottom w:val="single" w:sz="4" w:space="0" w:color="auto"/>
            </w:tcBorders>
          </w:tcPr>
          <w:p w:rsidR="008543CD" w:rsidRPr="00453819" w:rsidRDefault="009674ED" w:rsidP="0087401E">
            <w:pPr>
              <w:jc w:val="center"/>
              <w:rPr>
                <w:rFonts w:ascii="Helvetica" w:hAnsi="Helvetica"/>
                <w:b/>
                <w:bCs/>
              </w:rPr>
            </w:pPr>
            <w:hyperlink r:id="rId99" w:history="1">
              <w:r w:rsidR="008543CD" w:rsidRPr="00453819">
                <w:rPr>
                  <w:rStyle w:val="Lienhypertexte"/>
                  <w:rFonts w:ascii="Helvetica" w:hAnsi="Helvetica"/>
                </w:rPr>
                <w:t>Débats de la IIIe République (1881-1940)</w:t>
              </w:r>
            </w:hyperlink>
            <w:r w:rsidR="008543CD" w:rsidRPr="00453819">
              <w:rPr>
                <w:rFonts w:ascii="Helvetica" w:hAnsi="Helvetica"/>
              </w:rPr>
              <w:t xml:space="preserve"> sur Gallica</w:t>
            </w:r>
          </w:p>
        </w:tc>
      </w:tr>
      <w:tr w:rsidR="008543CD" w:rsidRPr="00453819" w:rsidTr="009B3103">
        <w:tc>
          <w:tcPr>
            <w:tcW w:w="9886" w:type="dxa"/>
            <w:gridSpan w:val="2"/>
            <w:shd w:val="pct10" w:color="auto" w:fill="auto"/>
          </w:tcPr>
          <w:p w:rsidR="008543CD" w:rsidRPr="00453819" w:rsidRDefault="008543CD" w:rsidP="0087401E">
            <w:pPr>
              <w:jc w:val="center"/>
              <w:rPr>
                <w:rFonts w:ascii="Helvetica" w:hAnsi="Helvetica"/>
                <w:b/>
                <w:bCs/>
              </w:rPr>
            </w:pPr>
            <w:r w:rsidRPr="00453819">
              <w:rPr>
                <w:rFonts w:ascii="Helvetica" w:hAnsi="Helvetica"/>
                <w:b/>
                <w:bCs/>
              </w:rPr>
              <w:t>Documents parlementaires</w:t>
            </w:r>
          </w:p>
        </w:tc>
      </w:tr>
      <w:tr w:rsidR="008543CD" w:rsidRPr="00453819" w:rsidTr="009B3103">
        <w:tc>
          <w:tcPr>
            <w:tcW w:w="4943" w:type="dxa"/>
          </w:tcPr>
          <w:p w:rsidR="008543CD" w:rsidRPr="00453819" w:rsidRDefault="009674ED" w:rsidP="0087401E">
            <w:pPr>
              <w:jc w:val="center"/>
              <w:rPr>
                <w:rFonts w:ascii="Helvetica" w:hAnsi="Helvetica"/>
              </w:rPr>
            </w:pPr>
            <w:hyperlink r:id="rId100" w:history="1">
              <w:r w:rsidR="008543CD" w:rsidRPr="00453819">
                <w:rPr>
                  <w:rStyle w:val="Lienhypertexte"/>
                  <w:rFonts w:ascii="Helvetica" w:hAnsi="Helvetica"/>
                </w:rPr>
                <w:t>Disponibles depuis 1996</w:t>
              </w:r>
            </w:hyperlink>
          </w:p>
        </w:tc>
        <w:tc>
          <w:tcPr>
            <w:tcW w:w="4943" w:type="dxa"/>
          </w:tcPr>
          <w:p w:rsidR="008543CD" w:rsidRPr="00453819" w:rsidRDefault="009674ED" w:rsidP="0087401E">
            <w:pPr>
              <w:jc w:val="center"/>
              <w:rPr>
                <w:rFonts w:ascii="Helvetica" w:hAnsi="Helvetica"/>
                <w:b/>
                <w:bCs/>
              </w:rPr>
            </w:pPr>
            <w:hyperlink r:id="rId101" w:history="1">
              <w:r w:rsidR="008543CD" w:rsidRPr="00453819">
                <w:rPr>
                  <w:rStyle w:val="Lienhypertexte"/>
                  <w:rFonts w:ascii="Helvetica" w:hAnsi="Helvetica"/>
                  <w:bCs/>
                </w:rPr>
                <w:t>Documents (projets/propositions de loi et rapports) depuis 19</w:t>
              </w:r>
              <w:r w:rsidR="008543CD">
                <w:rPr>
                  <w:rStyle w:val="Lienhypertexte"/>
                  <w:rFonts w:ascii="Helvetica" w:hAnsi="Helvetica"/>
                  <w:bCs/>
                </w:rPr>
                <w:t>58</w:t>
              </w:r>
            </w:hyperlink>
          </w:p>
        </w:tc>
      </w:tr>
      <w:tr w:rsidR="008543CD" w:rsidRPr="00453819" w:rsidTr="009B3103">
        <w:tc>
          <w:tcPr>
            <w:tcW w:w="4943" w:type="dxa"/>
          </w:tcPr>
          <w:p w:rsidR="008543CD" w:rsidRPr="00453819" w:rsidRDefault="009674ED" w:rsidP="0087401E">
            <w:pPr>
              <w:jc w:val="center"/>
              <w:rPr>
                <w:rFonts w:ascii="Helvetica" w:hAnsi="Helvetica"/>
              </w:rPr>
            </w:pPr>
            <w:hyperlink r:id="rId102" w:history="1">
              <w:r w:rsidR="008543CD" w:rsidRPr="00453819">
                <w:rPr>
                  <w:rStyle w:val="Lienhypertexte"/>
                  <w:rFonts w:ascii="Helvetica" w:hAnsi="Helvetica"/>
                </w:rPr>
                <w:t>Documents de la IVe République</w:t>
              </w:r>
            </w:hyperlink>
          </w:p>
        </w:tc>
        <w:tc>
          <w:tcPr>
            <w:tcW w:w="4943" w:type="dxa"/>
          </w:tcPr>
          <w:p w:rsidR="008543CD" w:rsidRPr="00453819" w:rsidRDefault="009674ED" w:rsidP="0087401E">
            <w:pPr>
              <w:jc w:val="center"/>
              <w:rPr>
                <w:rFonts w:ascii="Helvetica" w:hAnsi="Helvetica"/>
              </w:rPr>
            </w:pPr>
            <w:hyperlink r:id="rId103" w:history="1">
              <w:r w:rsidR="008543CD" w:rsidRPr="00453819">
                <w:rPr>
                  <w:rStyle w:val="Lienhypertexte"/>
                  <w:rFonts w:ascii="Helvetica" w:hAnsi="Helvetica"/>
                </w:rPr>
                <w:t>Textes adoptés avant 1978</w:t>
              </w:r>
            </w:hyperlink>
            <w:r w:rsidR="008543CD">
              <w:rPr>
                <w:rStyle w:val="Lienhypertexte"/>
                <w:rFonts w:ascii="Helvetica" w:hAnsi="Helvetica"/>
              </w:rPr>
              <w:t xml:space="preserve"> (1958-1977)</w:t>
            </w:r>
          </w:p>
        </w:tc>
      </w:tr>
      <w:tr w:rsidR="008543CD" w:rsidRPr="00453819" w:rsidTr="009B3103">
        <w:tc>
          <w:tcPr>
            <w:tcW w:w="4943" w:type="dxa"/>
          </w:tcPr>
          <w:p w:rsidR="008543CD" w:rsidRDefault="009674ED" w:rsidP="0087401E">
            <w:pPr>
              <w:jc w:val="center"/>
              <w:rPr>
                <w:rFonts w:ascii="Helvetica" w:hAnsi="Helvetica"/>
              </w:rPr>
            </w:pPr>
            <w:hyperlink r:id="rId104" w:history="1">
              <w:r w:rsidR="008543CD" w:rsidRPr="00453819">
                <w:rPr>
                  <w:rStyle w:val="Lienhypertexte"/>
                  <w:rFonts w:ascii="Helvetica" w:hAnsi="Helvetica"/>
                </w:rPr>
                <w:t>Documents de 1871 à 18</w:t>
              </w:r>
              <w:r w:rsidR="008543CD">
                <w:rPr>
                  <w:rStyle w:val="Lienhypertexte"/>
                  <w:rFonts w:ascii="Helvetica" w:hAnsi="Helvetica"/>
                </w:rPr>
                <w:t>34</w:t>
              </w:r>
            </w:hyperlink>
            <w:r w:rsidR="008543CD" w:rsidRPr="00453819">
              <w:rPr>
                <w:rFonts w:ascii="Helvetica" w:hAnsi="Helvetica"/>
              </w:rPr>
              <w:t xml:space="preserve"> (</w:t>
            </w:r>
            <w:r w:rsidR="008543CD">
              <w:rPr>
                <w:rFonts w:ascii="Helvetica" w:hAnsi="Helvetica"/>
              </w:rPr>
              <w:t xml:space="preserve">19 années disponibles </w:t>
            </w:r>
            <w:r w:rsidR="008543CD" w:rsidRPr="00453819">
              <w:rPr>
                <w:rFonts w:ascii="Helvetica" w:hAnsi="Helvetica"/>
              </w:rPr>
              <w:t>à ce jour) </w:t>
            </w:r>
          </w:p>
          <w:p w:rsidR="008543CD" w:rsidRPr="00453819" w:rsidRDefault="009674ED" w:rsidP="0087401E">
            <w:pPr>
              <w:jc w:val="center"/>
              <w:rPr>
                <w:rFonts w:ascii="Helvetica" w:hAnsi="Helvetica"/>
              </w:rPr>
            </w:pPr>
            <w:hyperlink r:id="rId105" w:history="1">
              <w:r w:rsidR="008543CD" w:rsidRPr="0087449E">
                <w:rPr>
                  <w:rStyle w:val="Lienhypertexte"/>
                  <w:rFonts w:ascii="Helvetica" w:hAnsi="Helvetica"/>
                </w:rPr>
                <w:t>Feuilletons 1876-1942</w:t>
              </w:r>
            </w:hyperlink>
          </w:p>
        </w:tc>
        <w:tc>
          <w:tcPr>
            <w:tcW w:w="4943" w:type="dxa"/>
          </w:tcPr>
          <w:p w:rsidR="008543CD" w:rsidRPr="00453819" w:rsidRDefault="008543CD" w:rsidP="0087401E">
            <w:pPr>
              <w:jc w:val="center"/>
              <w:rPr>
                <w:rFonts w:ascii="Helvetica" w:hAnsi="Helvetica"/>
              </w:rPr>
            </w:pPr>
            <w:r w:rsidRPr="00453819">
              <w:rPr>
                <w:rFonts w:ascii="Helvetica" w:hAnsi="Helvetica"/>
              </w:rPr>
              <w:t>Documents de la III République (</w:t>
            </w:r>
            <w:hyperlink r:id="rId106" w:anchor="c600568" w:history="1">
              <w:r w:rsidRPr="00453819">
                <w:rPr>
                  <w:rStyle w:val="Lienhypertexte"/>
                  <w:rFonts w:ascii="Helvetica" w:hAnsi="Helvetica"/>
                </w:rPr>
                <w:t>incomplets</w:t>
              </w:r>
            </w:hyperlink>
            <w:r>
              <w:rPr>
                <w:rStyle w:val="Lienhypertexte"/>
                <w:rFonts w:ascii="Helvetica" w:hAnsi="Helvetica"/>
              </w:rPr>
              <w:t xml:space="preserve"> 1876-1940</w:t>
            </w:r>
            <w:r w:rsidRPr="00453819">
              <w:rPr>
                <w:rFonts w:ascii="Helvetica" w:hAnsi="Helvetica"/>
              </w:rPr>
              <w:t>)</w:t>
            </w:r>
          </w:p>
          <w:p w:rsidR="008543CD" w:rsidRPr="00453819" w:rsidRDefault="009674ED" w:rsidP="0087401E">
            <w:pPr>
              <w:jc w:val="center"/>
              <w:rPr>
                <w:rFonts w:ascii="Helvetica" w:hAnsi="Helvetica"/>
              </w:rPr>
            </w:pPr>
            <w:hyperlink r:id="rId107" w:history="1">
              <w:r w:rsidR="008543CD" w:rsidRPr="00453819">
                <w:rPr>
                  <w:rStyle w:val="Lienhypertexte"/>
                  <w:rFonts w:ascii="Helvetica" w:hAnsi="Helvetica"/>
                </w:rPr>
                <w:t>Directement</w:t>
              </w:r>
            </w:hyperlink>
            <w:r w:rsidR="008543CD" w:rsidRPr="00453819">
              <w:rPr>
                <w:rFonts w:ascii="Helvetica" w:hAnsi="Helvetica"/>
              </w:rPr>
              <w:t xml:space="preserve"> sur Gallica</w:t>
            </w:r>
          </w:p>
        </w:tc>
      </w:tr>
    </w:tbl>
    <w:p w:rsidR="007A38DB" w:rsidRDefault="00681198">
      <w:pPr>
        <w:pStyle w:val="Titre1"/>
        <w:pageBreakBefore/>
      </w:pPr>
      <w:bookmarkStart w:id="50" w:name="_Toc368314917"/>
      <w:bookmarkStart w:id="51" w:name="_Toc368253239"/>
      <w:bookmarkStart w:id="52" w:name="__RefHeading__10757_1990982886"/>
      <w:bookmarkStart w:id="53" w:name="_Toc368510037"/>
      <w:bookmarkStart w:id="54" w:name="_Toc51948670"/>
      <w:r>
        <w:t>Les alternatives à la recherche sur Légifrance</w:t>
      </w:r>
      <w:bookmarkEnd w:id="50"/>
      <w:bookmarkEnd w:id="51"/>
      <w:bookmarkEnd w:id="52"/>
      <w:bookmarkEnd w:id="53"/>
      <w:bookmarkEnd w:id="54"/>
    </w:p>
    <w:p w:rsidR="007A38DB" w:rsidRDefault="00681198">
      <w:pPr>
        <w:pStyle w:val="Titre2"/>
      </w:pPr>
      <w:bookmarkStart w:id="55" w:name="_Toc368314918"/>
      <w:bookmarkStart w:id="56" w:name="_Toc368253240"/>
      <w:bookmarkStart w:id="57" w:name="__RefHeading__234_354973888"/>
      <w:bookmarkStart w:id="58" w:name="_Toc368510038"/>
      <w:bookmarkStart w:id="59" w:name="_Toc51948671"/>
      <w:r>
        <w:t>Rechercher une jurisprudence</w:t>
      </w:r>
      <w:bookmarkEnd w:id="55"/>
      <w:bookmarkEnd w:id="56"/>
      <w:bookmarkEnd w:id="57"/>
      <w:bookmarkEnd w:id="58"/>
      <w:bookmarkEnd w:id="59"/>
    </w:p>
    <w:p w:rsidR="007A38DB" w:rsidRDefault="00681198">
      <w:pPr>
        <w:pStyle w:val="Textbody"/>
      </w:pPr>
      <w:r>
        <w:t xml:space="preserve">Toutes les cours en haut de la hiérarchie juridictionnelle (Conseil constitutionnel, Conseil d'État, Cour de Cassation… et depuis 2011, le Tribunal des conflits </w:t>
      </w:r>
      <w:hyperlink r:id="rId108" w:history="1">
        <w:r>
          <w:t>http://www.tribunal-conflits.fr/</w:t>
        </w:r>
      </w:hyperlink>
      <w:r>
        <w:t xml:space="preserve"> ) ont chacune leur stratégie de communication et notamment depuis la fin des années 90, chacune leur propre site web. Elles ont décidé plus ou moins tôt d'y diffuser tout ou partie de leur jurisprudence ou leur doctrine lorsqu'elles en émettent.</w:t>
      </w:r>
    </w:p>
    <w:p w:rsidR="007A38DB" w:rsidRDefault="00681198">
      <w:pPr>
        <w:pStyle w:val="Textbody"/>
      </w:pPr>
      <w:r>
        <w:t>En revanche, on ne trouvera qu'un nombre très limité de jugements de cours et tribunaux inférieurs, souvent sur les services payants (Juris-Classeur (devenu depuis 2004 définitivement LexisNexis France), Lamyline-reflex, Juripro, Lexbase...) et quasi-uniquement pour les cours d'appel (CA judiciaires et CAA administratives). En nombre encore une fois très limité, on en trouvera aussi sur des sites personnels, sans garantie de fiabilité, mais parfois très spécialisés et surtout très inégaux.</w:t>
      </w:r>
    </w:p>
    <w:p w:rsidR="007A38DB" w:rsidRDefault="00681198">
      <w:pPr>
        <w:pStyle w:val="Textbody"/>
      </w:pPr>
      <w:r>
        <w:t>Une fiche du Jurisguide</w:t>
      </w:r>
      <w:r>
        <w:rPr>
          <w:rStyle w:val="Appelnotedebasdep"/>
        </w:rPr>
        <w:footnoteReference w:id="1"/>
      </w:r>
      <w:r>
        <w:t xml:space="preserve"> (Urfist) fait le point sur l'offre publique et privée. Avant de se reporter au §3.2.4.2.2 sur les bases de données de jurisprudence, on pourra ici établir la liste suivante par juridiction.</w:t>
      </w:r>
    </w:p>
    <w:p w:rsidR="007A38DB" w:rsidRDefault="00681198">
      <w:pPr>
        <w:pStyle w:val="Titre3"/>
      </w:pPr>
      <w:bookmarkStart w:id="60" w:name="_Toc368314919"/>
      <w:bookmarkStart w:id="61" w:name="_Toc368253241"/>
      <w:bookmarkStart w:id="62" w:name="__RefHeading__236_354973888"/>
      <w:bookmarkStart w:id="63" w:name="_Toc368510039"/>
      <w:bookmarkStart w:id="64" w:name="_Toc51948672"/>
      <w:r>
        <w:t>Conseil constitutionnel</w:t>
      </w:r>
      <w:bookmarkEnd w:id="60"/>
      <w:bookmarkEnd w:id="61"/>
      <w:bookmarkEnd w:id="62"/>
      <w:bookmarkEnd w:id="63"/>
      <w:bookmarkEnd w:id="64"/>
    </w:p>
    <w:p w:rsidR="007A38DB" w:rsidRDefault="00681198">
      <w:pPr>
        <w:pStyle w:val="Textbody"/>
      </w:pPr>
      <w:r>
        <w:t>Il propose l'intégralité des décisions avec une alerte possible par mail ou par fil rss sur son site internet &lt;</w:t>
      </w:r>
      <w:hyperlink r:id="rId109" w:history="1">
        <w:r>
          <w:t>www.conseil-constitutionnel.fr</w:t>
        </w:r>
      </w:hyperlink>
      <w:r>
        <w:t>&gt;.</w:t>
      </w:r>
    </w:p>
    <w:p w:rsidR="007A38DB" w:rsidRDefault="00681198">
      <w:pPr>
        <w:pStyle w:val="Textbody"/>
      </w:pPr>
      <w:r>
        <w:t xml:space="preserve">Il édite, avec Dalloz, une publication papier, en plus de son recueil annuel, la revue semestrielle : les </w:t>
      </w:r>
      <w:r>
        <w:rPr>
          <w:rStyle w:val="Internetlink"/>
          <w:color w:val="auto"/>
          <w:u w:val="none"/>
        </w:rPr>
        <w:t>Cahiers du Conseil Constitutionnel</w:t>
      </w:r>
      <w:r>
        <w:t xml:space="preserve"> (disponible en ligne en texte intégral l'année qui suit sa publication).</w:t>
      </w:r>
    </w:p>
    <w:p w:rsidR="007A38DB" w:rsidRDefault="00681198">
      <w:pPr>
        <w:pStyle w:val="Textbody"/>
      </w:pPr>
      <w:r>
        <w:t>Pour mémoire, Legifrance offre le même contenu que sur le site du Conseil constitutionnel, mais le moteur du SPDDI est ici plus performant. En revanche, le site du Conseil est parfois plus à jour que Légifrance, car une à deux semaines peuvent s'écouler entre le rendu de la décision et la mise en ligne sur Légifrance.</w:t>
      </w:r>
    </w:p>
    <w:p w:rsidR="007A38DB" w:rsidRDefault="00681198">
      <w:pPr>
        <w:pStyle w:val="Titre3"/>
      </w:pPr>
      <w:bookmarkStart w:id="65" w:name="_Toc368314920"/>
      <w:bookmarkStart w:id="66" w:name="_Toc368253242"/>
      <w:bookmarkStart w:id="67" w:name="__RefHeading__238_354973888"/>
      <w:bookmarkStart w:id="68" w:name="_Toc368510040"/>
      <w:bookmarkStart w:id="69" w:name="_Toc51948673"/>
      <w:r>
        <w:t>Conseil d'État</w:t>
      </w:r>
      <w:bookmarkEnd w:id="65"/>
      <w:bookmarkEnd w:id="66"/>
      <w:bookmarkEnd w:id="67"/>
      <w:bookmarkEnd w:id="68"/>
      <w:bookmarkEnd w:id="69"/>
    </w:p>
    <w:p w:rsidR="007A38DB" w:rsidRDefault="00681198">
      <w:pPr>
        <w:pStyle w:val="Textbody"/>
      </w:pPr>
      <w:r>
        <w:t>Les décisions d'Assemblée et de section sont disponibles le jour même depuis 1999 sur le site &lt;</w:t>
      </w:r>
      <w:hyperlink r:id="rId110" w:history="1">
        <w:r>
          <w:t>www.conseil-etat.fr/</w:t>
        </w:r>
      </w:hyperlink>
      <w:r>
        <w:t xml:space="preserve">&gt; . De nombreuses publications, dont les </w:t>
      </w:r>
      <w:r>
        <w:rPr>
          <w:i/>
          <w:iCs/>
        </w:rPr>
        <w:t>Études et documents du Conseil d'État</w:t>
      </w:r>
      <w:r>
        <w:t xml:space="preserve"> sont aussi disponibles depuis 1998. Ces derniers le sont aussi généralement dans la bibliothèque des rapports publics de la Documentation française.</w:t>
      </w:r>
    </w:p>
    <w:p w:rsidR="007A38DB" w:rsidRDefault="00681198">
      <w:pPr>
        <w:pStyle w:val="Textbody"/>
      </w:pPr>
      <w:r>
        <w:t xml:space="preserve">Depuis 2009, la base de jurisprudence, contenant l'équivalent du Recueil Lebon depuis 1968 en ligne, est accessible sur </w:t>
      </w:r>
      <w:hyperlink r:id="rId111" w:history="1">
        <w:r w:rsidR="00FC0648" w:rsidRPr="000A265E">
          <w:rPr>
            <w:rStyle w:val="Lienhypertexte"/>
          </w:rPr>
          <w:t>http://www.conseil-etat.fr/Decisions-Avis-Publications/Decisions</w:t>
        </w:r>
      </w:hyperlink>
      <w:r w:rsidR="00FC0648">
        <w:t xml:space="preserve"> </w:t>
      </w:r>
      <w:r>
        <w:t>.</w:t>
      </w:r>
      <w:r w:rsidR="00FC0648">
        <w:t xml:space="preserve"> </w:t>
      </w:r>
    </w:p>
    <w:p w:rsidR="007A38DB" w:rsidRDefault="00681198">
      <w:pPr>
        <w:pStyle w:val="Textbody"/>
      </w:pPr>
      <w:r>
        <w:rPr>
          <w:color w:val="000000"/>
        </w:rPr>
        <w:t>Notez aussi que le Conseil d'État assure la délivrance de documentation moyennant une tarification publiée au Journal officiel</w:t>
      </w:r>
      <w:r>
        <w:rPr>
          <w:rStyle w:val="Appelnotedebasdep"/>
          <w:color w:val="000000"/>
        </w:rPr>
        <w:footnoteReference w:id="2"/>
      </w:r>
      <w:r>
        <w:rPr>
          <w:color w:val="000000"/>
        </w:rPr>
        <w:t>.</w:t>
      </w:r>
    </w:p>
    <w:p w:rsidR="007A38DB" w:rsidRDefault="00681198">
      <w:pPr>
        <w:pStyle w:val="Textbody"/>
      </w:pPr>
      <w:r>
        <w:t xml:space="preserve">On y trouve les offres documentaires des services du Conseil d'État. Il est possible de s'abonner à des sélections thématiques, aux conclusions, ou aux « feuilles roses » : les abstrats du Lebon en train de se faire mensuellement plutôt que d'attendre le recueil annuel. </w:t>
      </w:r>
      <w:hyperlink r:id="rId112" w:history="1">
        <w:r w:rsidR="00934351" w:rsidRPr="000A265E">
          <w:rPr>
            <w:rStyle w:val="Lienhypertexte"/>
          </w:rPr>
          <w:t>http://www.conseil-etat.fr/Decisions-Avis-Publications/Etudes-Publications/Jurisprudence</w:t>
        </w:r>
      </w:hyperlink>
      <w:r w:rsidR="00934351">
        <w:t xml:space="preserve"> </w:t>
      </w:r>
      <w:r>
        <w:t xml:space="preserve">, avec un mode d'emploi simple et pratique : </w:t>
      </w:r>
      <w:hyperlink r:id="rId113" w:history="1">
        <w:r w:rsidR="00934351" w:rsidRPr="000A265E">
          <w:rPr>
            <w:rStyle w:val="Lienhypertexte"/>
          </w:rPr>
          <w:t>http://www.conseil-etat.fr/Media/CDE/Francais/manuel_utilisation_base_jurisprudence_internet</w:t>
        </w:r>
      </w:hyperlink>
      <w:r w:rsidR="00934351">
        <w:t xml:space="preserve"> </w:t>
      </w:r>
    </w:p>
    <w:p w:rsidR="007A38DB" w:rsidRDefault="00681198">
      <w:pPr>
        <w:pStyle w:val="Textbody"/>
      </w:pPr>
      <w:r>
        <w:t>Toujours sur son site internet, il répond avec précision à la question « Comment se procurer les actes du Conseil d'État ? » à la page &lt;</w:t>
      </w:r>
      <w:r w:rsidR="00934351" w:rsidRPr="00934351">
        <w:t xml:space="preserve"> </w:t>
      </w:r>
      <w:hyperlink r:id="rId114" w:history="1">
        <w:r w:rsidR="00934351" w:rsidRPr="000A265E">
          <w:rPr>
            <w:rStyle w:val="Lienhypertexte"/>
          </w:rPr>
          <w:t>http://www.conseil-etat.fr/Decisions-Avis-Publications/Se-procurer-les-actes-du-Conseil-d-Etat</w:t>
        </w:r>
      </w:hyperlink>
      <w:r w:rsidR="00934351">
        <w:t xml:space="preserve"> </w:t>
      </w:r>
      <w:r>
        <w:t>&gt;</w:t>
      </w:r>
    </w:p>
    <w:p w:rsidR="00934351" w:rsidRDefault="00934351">
      <w:pPr>
        <w:pStyle w:val="Titre3"/>
      </w:pPr>
      <w:bookmarkStart w:id="70" w:name="_Toc51948674"/>
      <w:bookmarkStart w:id="71" w:name="_Toc368314921"/>
      <w:bookmarkStart w:id="72" w:name="_Toc368253243"/>
      <w:bookmarkStart w:id="73" w:name="__RefHeading__10761_1990982886"/>
      <w:bookmarkStart w:id="74" w:name="_Toc368510041"/>
      <w:r>
        <w:t>Nouveauté 2015 sur le site du Conseil d'Etat : ConsiliaWeb</w:t>
      </w:r>
      <w:bookmarkEnd w:id="70"/>
    </w:p>
    <w:p w:rsidR="00934351" w:rsidRDefault="009674ED" w:rsidP="00934351">
      <w:pPr>
        <w:pStyle w:val="Standard"/>
      </w:pPr>
      <w:hyperlink r:id="rId115" w:history="1">
        <w:r w:rsidR="00934351" w:rsidRPr="000A265E">
          <w:rPr>
            <w:rStyle w:val="Lienhypertexte"/>
          </w:rPr>
          <w:t>http://www.conseil-etat.fr/Decisions-Avis-Publications/Avis/ConsiliaWeb</w:t>
        </w:r>
      </w:hyperlink>
      <w:r w:rsidR="00934351">
        <w:t xml:space="preserve"> </w:t>
      </w:r>
    </w:p>
    <w:p w:rsidR="00934351" w:rsidRDefault="00934351" w:rsidP="00934351">
      <w:r>
        <w:t xml:space="preserve">Cette base de données permet l’accès à une sélection de près de 3500 références d’avis rendus par les formations consultatives du Conseil d’État dans leur fonction de conseil du Gouvernement. </w:t>
      </w:r>
      <w:r>
        <w:br/>
        <w:t>Les avis dits « sur questions du Gouvernement » sont communiqués dans leur intégralité de 1947 à 1989, et à partir de 1990 lorsqu’ils ont été rendus publics ; les avis dits « sur projets de texte » sont communiqués sous forme d’extraits du rapport public d’activité du Conseil d’État depuis l’année 2011.</w:t>
      </w:r>
    </w:p>
    <w:p w:rsidR="00934351" w:rsidRDefault="009674ED" w:rsidP="00934351">
      <w:pPr>
        <w:pStyle w:val="NormalWeb"/>
      </w:pPr>
      <w:hyperlink r:id="rId116" w:tgtFrame="_blank" w:history="1">
        <w:r w:rsidR="00934351">
          <w:rPr>
            <w:rStyle w:val="Lienhypertexte"/>
          </w:rPr>
          <w:t>&gt; lire le communiqué de presse de lancement</w:t>
        </w:r>
      </w:hyperlink>
    </w:p>
    <w:p w:rsidR="00934351" w:rsidRDefault="009674ED" w:rsidP="00934351">
      <w:pPr>
        <w:pStyle w:val="NormalWeb"/>
      </w:pPr>
      <w:hyperlink r:id="rId117" w:tgtFrame="_blank" w:history="1">
        <w:r w:rsidR="00934351">
          <w:rPr>
            <w:rStyle w:val="Lienhypertexte"/>
          </w:rPr>
          <w:t>&gt; Que trouve t-on dans ConsiliaWeb ?</w:t>
        </w:r>
      </w:hyperlink>
      <w:r w:rsidR="00934351">
        <w:t xml:space="preserve">           </w:t>
      </w:r>
      <w:hyperlink r:id="rId118" w:tgtFrame="_blank" w:history="1">
        <w:r w:rsidR="00934351">
          <w:rPr>
            <w:rStyle w:val="Lienhypertexte"/>
          </w:rPr>
          <w:t>&gt; Accédez au manuel d'utilisation de ConsiliaWeb</w:t>
        </w:r>
      </w:hyperlink>
    </w:p>
    <w:p w:rsidR="00934351" w:rsidRPr="00934351" w:rsidRDefault="00934351" w:rsidP="00934351">
      <w:pPr>
        <w:pStyle w:val="Standard"/>
      </w:pPr>
    </w:p>
    <w:p w:rsidR="007A38DB" w:rsidRDefault="00681198">
      <w:pPr>
        <w:pStyle w:val="Titre3"/>
      </w:pPr>
      <w:bookmarkStart w:id="75" w:name="_Toc51948675"/>
      <w:r>
        <w:t>Cour de cassation</w:t>
      </w:r>
      <w:bookmarkEnd w:id="71"/>
      <w:bookmarkEnd w:id="72"/>
      <w:bookmarkEnd w:id="73"/>
      <w:bookmarkEnd w:id="74"/>
      <w:bookmarkEnd w:id="75"/>
    </w:p>
    <w:p w:rsidR="007A38DB" w:rsidRDefault="00681198">
      <w:pPr>
        <w:pStyle w:val="Textbody"/>
      </w:pPr>
      <w:r>
        <w:t>L'offre documentaire de la Cour de cassation est très riche. En plus de la jurisprudence que l'on trouvera ici &lt;</w:t>
      </w:r>
      <w:hyperlink r:id="rId119" w:history="1">
        <w:r>
          <w:t>www.courdecassation.fr/jurisprudence_2/</w:t>
        </w:r>
      </w:hyperlink>
      <w:r>
        <w:t>&gt; divisée par chambre, une rubrique consacrée aux publications &lt;</w:t>
      </w:r>
      <w:hyperlink r:id="rId120" w:history="1">
        <w:r>
          <w:rPr>
            <w:rStyle w:val="Internetlink"/>
          </w:rPr>
          <w:t>www.courdecassation.fr/publications_cour_26/</w:t>
        </w:r>
      </w:hyperlink>
      <w:r>
        <w:t>&gt; décrit toute l'offre.</w:t>
      </w:r>
    </w:p>
    <w:p w:rsidR="007A38DB" w:rsidRDefault="00681198">
      <w:pPr>
        <w:pStyle w:val="Textbody"/>
      </w:pPr>
      <w:r>
        <w:rPr>
          <w:rStyle w:val="Internetlink"/>
          <w:color w:val="auto"/>
          <w:u w:val="none"/>
        </w:rPr>
        <w:t>On trouvera dans la d</w:t>
      </w:r>
      <w:r>
        <w:rPr>
          <w:rStyle w:val="off"/>
        </w:rPr>
        <w:t>euxième partie du rapport 2002 de la Cour, une étude</w:t>
      </w:r>
      <w:r>
        <w:rPr>
          <w:rStyle w:val="off"/>
        </w:rPr>
        <w:footnoteReference w:id="3"/>
      </w:r>
      <w:r>
        <w:rPr>
          <w:rStyle w:val="off"/>
        </w:rPr>
        <w:t xml:space="preserve"> de </w:t>
      </w:r>
      <w:r>
        <w:rPr>
          <w:rStyle w:val="on"/>
        </w:rPr>
        <w:t xml:space="preserve">Marie-Aleth Trapet </w:t>
      </w:r>
      <w:r>
        <w:rPr>
          <w:rStyle w:val="off"/>
        </w:rPr>
        <w:t>sur les t</w:t>
      </w:r>
      <w:r>
        <w:rPr>
          <w:rStyle w:val="on"/>
        </w:rPr>
        <w:t>ables analytiques des arrêts de la Cour de cassation qui donne tous les éléments sur les méthodes de choix et de classification des arrêts de la Cour.</w:t>
      </w:r>
    </w:p>
    <w:p w:rsidR="007A38DB" w:rsidRDefault="00681198">
      <w:pPr>
        <w:pStyle w:val="Textbody"/>
      </w:pPr>
      <w:r>
        <w:rPr>
          <w:rStyle w:val="StrongEmphasis"/>
          <w:b w:val="0"/>
          <w:bCs w:val="0"/>
        </w:rPr>
        <w:t>De la même façon que le Conseil d'Etat, la Cour de cassation délivre de la documentation moyennant redevances, dont le détail est défini par arrêté</w:t>
      </w:r>
      <w:r>
        <w:rPr>
          <w:rStyle w:val="StrongEmphasis"/>
          <w:b w:val="0"/>
          <w:bCs w:val="0"/>
        </w:rPr>
        <w:footnoteReference w:id="4"/>
      </w:r>
      <w:r>
        <w:rPr>
          <w:rStyle w:val="StrongEmphasis"/>
          <w:b w:val="0"/>
          <w:bCs w:val="0"/>
        </w:rPr>
        <w:t>.</w:t>
      </w:r>
    </w:p>
    <w:p w:rsidR="007A38DB" w:rsidRDefault="00681198">
      <w:pPr>
        <w:pStyle w:val="Titre3"/>
        <w:spacing w:before="0" w:after="120"/>
      </w:pPr>
      <w:bookmarkStart w:id="76" w:name="_Toc368314922"/>
      <w:bookmarkStart w:id="77" w:name="_Toc368253244"/>
      <w:bookmarkStart w:id="78" w:name="__RefHeading__11264_503148692"/>
      <w:bookmarkStart w:id="79" w:name="_Toc368510042"/>
      <w:bookmarkStart w:id="80" w:name="_Toc51948676"/>
      <w:r>
        <w:rPr>
          <w:rStyle w:val="StrongEmphasis"/>
          <w:rFonts w:eastAsia="MS Mincho" w:cs="Tahoma"/>
          <w:b/>
          <w:bCs/>
        </w:rPr>
        <w:t>Tribunal des Conflits</w:t>
      </w:r>
      <w:bookmarkEnd w:id="76"/>
      <w:bookmarkEnd w:id="77"/>
      <w:bookmarkEnd w:id="78"/>
      <w:bookmarkEnd w:id="79"/>
      <w:bookmarkEnd w:id="80"/>
    </w:p>
    <w:p w:rsidR="007A38DB" w:rsidRDefault="00681198">
      <w:pPr>
        <w:pStyle w:val="Textbody"/>
      </w:pPr>
      <w:r>
        <w:rPr>
          <w:rStyle w:val="StrongEmphasis"/>
          <w:b w:val="0"/>
          <w:bCs w:val="0"/>
        </w:rPr>
        <w:t>C'est le site le plus récent. Longtemps muet sur le net, le Tribunal des Conflits a ouvert en 2011 un site sobre sur &lt;</w:t>
      </w:r>
      <w:hyperlink r:id="rId121" w:history="1">
        <w:r>
          <w:rPr>
            <w:rStyle w:val="StrongEmphasis"/>
            <w:b w:val="0"/>
            <w:bCs w:val="0"/>
          </w:rPr>
          <w:t>http://www.tribunal-conflits.fr/</w:t>
        </w:r>
      </w:hyperlink>
      <w:r>
        <w:rPr>
          <w:rStyle w:val="StrongEmphasis"/>
          <w:b w:val="0"/>
          <w:bCs w:val="0"/>
        </w:rPr>
        <w:t>&gt;, en profitant des liens vers les pages dédiées à l'institution depuis 2009 sur le site de la Cour de cassation &lt;</w:t>
      </w:r>
      <w:hyperlink r:id="rId122" w:history="1">
        <w:r>
          <w:rPr>
            <w:rStyle w:val="StrongEmphasis"/>
            <w:b w:val="0"/>
            <w:bCs w:val="0"/>
          </w:rPr>
          <w:t>http://www.courdecassation.fr/hautes_juridictions_commissions_juridictionnelles_3/tribunal_conflits_618/</w:t>
        </w:r>
      </w:hyperlink>
      <w:r>
        <w:rPr>
          <w:rStyle w:val="StrongEmphasis"/>
          <w:b w:val="0"/>
          <w:bCs w:val="0"/>
        </w:rPr>
        <w:t>&gt; et celles du moteur ArianeInternet du Conseil d'Etat qui permet des recherches sur les décisions du TC &lt;</w:t>
      </w:r>
      <w:hyperlink r:id="rId123" w:history="1">
        <w:r>
          <w:rPr>
            <w:rStyle w:val="StrongEmphasis"/>
            <w:b w:val="0"/>
            <w:bCs w:val="0"/>
          </w:rPr>
          <w:t>http://arianeinternet.conseil-etat.fr/arianeinternet/</w:t>
        </w:r>
      </w:hyperlink>
      <w:r>
        <w:rPr>
          <w:rStyle w:val="StrongEmphasis"/>
          <w:b w:val="0"/>
          <w:bCs w:val="0"/>
        </w:rPr>
        <w:t>&gt;.</w:t>
      </w:r>
    </w:p>
    <w:p w:rsidR="007A38DB" w:rsidRDefault="00681198">
      <w:pPr>
        <w:pStyle w:val="Titre3"/>
      </w:pPr>
      <w:bookmarkStart w:id="81" w:name="_Toc368314923"/>
      <w:bookmarkStart w:id="82" w:name="_Toc368253245"/>
      <w:bookmarkStart w:id="83" w:name="__RefHeading__240_354973888"/>
      <w:bookmarkStart w:id="84" w:name="_Toc368510043"/>
      <w:bookmarkStart w:id="85" w:name="_Toc51948677"/>
      <w:r>
        <w:t>Cour de justice de l'Union européenne</w:t>
      </w:r>
      <w:bookmarkEnd w:id="81"/>
      <w:bookmarkEnd w:id="82"/>
      <w:bookmarkEnd w:id="83"/>
      <w:bookmarkEnd w:id="84"/>
      <w:bookmarkEnd w:id="85"/>
    </w:p>
    <w:p w:rsidR="007A38DB" w:rsidRDefault="00681198">
      <w:pPr>
        <w:pStyle w:val="Textbody"/>
      </w:pPr>
      <w:r>
        <w:t>Le site de la CJUE a connu une refonte en 2010 et on trouve le nouveau moteur de recherche dès la page d'accueil sur &lt;</w:t>
      </w:r>
      <w:hyperlink r:id="rId124" w:history="1">
        <w:r>
          <w:t>curia.europa.eu</w:t>
        </w:r>
      </w:hyperlink>
      <w:r>
        <w:t xml:space="preserve">&gt;. L'accès direct au moteur de recherche est sur la page </w:t>
      </w:r>
      <w:hyperlink r:id="rId125" w:history="1">
        <w:r w:rsidR="00F82D01" w:rsidRPr="00B85F2E">
          <w:rPr>
            <w:rStyle w:val="Lienhypertexte"/>
          </w:rPr>
          <w:t>http://curia.europa.eu/juris/recherche.jsf?language=fr</w:t>
        </w:r>
      </w:hyperlink>
      <w:r w:rsidR="00F82D01">
        <w:t xml:space="preserve"> </w:t>
      </w:r>
      <w:r>
        <w:t>.</w:t>
      </w:r>
    </w:p>
    <w:p w:rsidR="007A38DB" w:rsidRDefault="00681198">
      <w:pPr>
        <w:pStyle w:val="Textbody"/>
      </w:pPr>
      <w:r>
        <w:t xml:space="preserve">En cas de dysfonctionnement de ces moteurs, il est encore possible de passer par la page d'accès numérique aux arrêts </w:t>
      </w:r>
      <w:hyperlink r:id="rId126" w:history="1">
        <w:r w:rsidR="00F82D01" w:rsidRPr="00B85F2E">
          <w:rPr>
            <w:rStyle w:val="Lienhypertexte"/>
          </w:rPr>
          <w:t>https://curia.europa.eu/jcms/jcms/Jo2_7045/fr</w:t>
        </w:r>
      </w:hyperlink>
      <w:r w:rsidR="00F82D01">
        <w:t xml:space="preserve"> </w:t>
      </w:r>
      <w:hyperlink r:id="rId127" w:history="1"/>
      <w:r>
        <w:t xml:space="preserve"> et d'y apprécier le travail documentaire gigantesque mené sur le référencement de la doctrine sur les jurisprudences de la Cour </w:t>
      </w:r>
      <w:hyperlink r:id="rId128" w:history="1">
        <w:r w:rsidR="00F82D01" w:rsidRPr="00B85F2E">
          <w:rPr>
            <w:rStyle w:val="Lienhypertexte"/>
          </w:rPr>
          <w:t>https://curia.europa.eu/jcms/jcms/Jo2_7083/fr/</w:t>
        </w:r>
      </w:hyperlink>
      <w:r w:rsidR="00F82D01">
        <w:t xml:space="preserve"> </w:t>
      </w:r>
      <w:r>
        <w:t>.</w:t>
      </w:r>
    </w:p>
    <w:p w:rsidR="007A38DB" w:rsidRDefault="00681198">
      <w:pPr>
        <w:pStyle w:val="Titre3"/>
      </w:pPr>
      <w:bookmarkStart w:id="86" w:name="_Toc368314924"/>
      <w:bookmarkStart w:id="87" w:name="_Toc368253246"/>
      <w:bookmarkStart w:id="88" w:name="__RefHeading__242_354973888"/>
      <w:bookmarkStart w:id="89" w:name="_Toc368510044"/>
      <w:bookmarkStart w:id="90" w:name="_Toc51948678"/>
      <w:r>
        <w:t>Cour européenne des droits de l'homme</w:t>
      </w:r>
      <w:bookmarkEnd w:id="86"/>
      <w:bookmarkEnd w:id="87"/>
      <w:bookmarkEnd w:id="88"/>
      <w:bookmarkEnd w:id="89"/>
      <w:bookmarkEnd w:id="90"/>
    </w:p>
    <w:p w:rsidR="007A38DB" w:rsidRDefault="00681198">
      <w:pPr>
        <w:pStyle w:val="Textbody"/>
      </w:pPr>
      <w:r>
        <w:t>L'ensemble des arrêts et décisions de la Cour européenne des droits de l'homme est accessible sur la base HUDOC &lt;</w:t>
      </w:r>
      <w:hyperlink r:id="rId129" w:history="1">
        <w:r>
          <w:t>www.echr.coe.int/echr/fr/hudoc/</w:t>
        </w:r>
      </w:hyperlink>
      <w:r>
        <w:t>&gt;. Elle est très complète et réputée difficile d'accès. Il est conseillé d'apprendre à s'en servir au préalable avant de devoir y chercher un document dans l'urgence. Elle existe aussi au format « hors ligne », en DVD.</w:t>
      </w:r>
    </w:p>
    <w:p w:rsidR="007A38DB" w:rsidRDefault="00681198">
      <w:pPr>
        <w:pStyle w:val="Textbody"/>
      </w:pPr>
      <w:r>
        <w:t xml:space="preserve">A noter cette expérimentation (née d'un "Hackathon" - rassemblement d'informaticiens pour réaliser un projet en peu de temps) </w:t>
      </w:r>
      <w:hyperlink r:id="rId130" w:history="1">
        <w:r>
          <w:rPr>
            <w:rStyle w:val="Lienhypertexte"/>
          </w:rPr>
          <w:t>http://echr.ketse.com/stats-okcon/?c=vote&amp;l=&amp;pd=&amp;d=&amp;v=&amp;nv=&amp;s=&amp;b=&amp;y</w:t>
        </w:r>
      </w:hyperlink>
      <w:r>
        <w:t>= (visualisation cartographique des arrêts de la CEDH)</w:t>
      </w:r>
    </w:p>
    <w:p w:rsidR="007A38DB" w:rsidRDefault="00681198">
      <w:pPr>
        <w:pStyle w:val="Titre3"/>
      </w:pPr>
      <w:bookmarkStart w:id="91" w:name="_Toc368314925"/>
      <w:bookmarkStart w:id="92" w:name="_Toc368253247"/>
      <w:bookmarkStart w:id="93" w:name="__RefHeading__244_354973888"/>
      <w:bookmarkStart w:id="94" w:name="_Toc368510045"/>
      <w:bookmarkStart w:id="95" w:name="_Toc51948679"/>
      <w:r>
        <w:t>Cours administratives d'appel et tribunaux administratifs</w:t>
      </w:r>
      <w:bookmarkEnd w:id="91"/>
      <w:bookmarkEnd w:id="92"/>
      <w:bookmarkEnd w:id="93"/>
      <w:bookmarkEnd w:id="94"/>
      <w:bookmarkEnd w:id="95"/>
    </w:p>
    <w:p w:rsidR="007A38DB" w:rsidRDefault="00681198">
      <w:pPr>
        <w:pStyle w:val="Textbody"/>
      </w:pPr>
      <w:r>
        <w:t>On pourra trouver quelques jugements des cours administratives inférieures sur des sites personnels, tels &lt;</w:t>
      </w:r>
      <w:hyperlink r:id="rId131" w:history="1">
        <w:r>
          <w:rPr>
            <w:rStyle w:val="Internetlink"/>
          </w:rPr>
          <w:t>www.affaires-publiques.com/textof/jurisp/ga/index.htm</w:t>
        </w:r>
      </w:hyperlink>
      <w:r>
        <w:t>&gt;, &lt;</w:t>
      </w:r>
      <w:hyperlink r:id="rId132" w:history="1">
        <w:r>
          <w:t>www.rajf.org</w:t>
        </w:r>
      </w:hyperlink>
      <w:r>
        <w:t>&gt;, &lt;</w:t>
      </w:r>
      <w:hyperlink r:id="rId133" w:history="1">
        <w:r>
          <w:rPr>
            <w:rStyle w:val="Internetlink"/>
          </w:rPr>
          <w:t>grondin.tuxfamily.org/</w:t>
        </w:r>
      </w:hyperlink>
      <w:r>
        <w:t>&gt; (spécial ptt et contentieux administratif), … : ces sites sont rares et atypiques.</w:t>
      </w:r>
    </w:p>
    <w:p w:rsidR="007A38DB" w:rsidRDefault="00681198">
      <w:pPr>
        <w:pStyle w:val="Textbody"/>
      </w:pPr>
      <w:r>
        <w:t>Certains tribunaux administratifs et cours administratives d'appel mettent des sélections et des résumés de jurisprudences en ligne. Ce n'est jamais très développé, ni très à jour. En revanche, on dispose sur le site du Conseil d'État, des références complètes des cours et tribunaux &lt;</w:t>
      </w:r>
      <w:r w:rsidR="00934351" w:rsidRPr="00934351">
        <w:t xml:space="preserve"> </w:t>
      </w:r>
      <w:hyperlink r:id="rId134" w:history="1">
        <w:r w:rsidR="00934351" w:rsidRPr="000A265E">
          <w:rPr>
            <w:rStyle w:val="Lienhypertexte"/>
          </w:rPr>
          <w:t>http://www.conseil-etat.fr/Tribunaux-Cours/La-juridiction-administrative</w:t>
        </w:r>
      </w:hyperlink>
      <w:r w:rsidR="00934351">
        <w:t xml:space="preserve"> </w:t>
      </w:r>
      <w:r>
        <w:t>&gt;</w:t>
      </w:r>
    </w:p>
    <w:p w:rsidR="007A38DB" w:rsidRDefault="00681198">
      <w:pPr>
        <w:pStyle w:val="Textbody"/>
      </w:pPr>
      <w:r>
        <w:t>On a notamment en ligne « Les feuillets du TA d'Amiens » &lt;</w:t>
      </w:r>
      <w:hyperlink r:id="rId135" w:history="1">
        <w:r>
          <w:t>amiens.tribunal-administratif.fr/ta-caa/lettre-de-la-jurisprudence/</w:t>
        </w:r>
      </w:hyperlink>
      <w:r>
        <w:t>&gt;. Pour les 41 autres Tribunaux administratifs, remplacer le nom de la ville au début de l'adresse électronique. Ont une lettre plus ou moins développée : Bordeaux, Caen, Cergy-Pontoise, Clermont-Ferrand, Grenoble, Limoges, Lyon, Marseille, Montreuil, Nancy, Nantes, Nice, Orléans, Paris, Pau, Rennes, Strasbourg, Toulon, Toulouse, Versailles.</w:t>
      </w:r>
    </w:p>
    <w:p w:rsidR="007A38DB" w:rsidRDefault="00681198">
      <w:pPr>
        <w:pStyle w:val="Textbody"/>
      </w:pPr>
      <w:r>
        <w:t>Quant aux 8 cours administratives d'appel, l'adresse électronique se forme comme suit : &lt;</w:t>
      </w:r>
      <w:hyperlink r:id="rId136" w:history="1">
        <w:r>
          <w:t>douai.cour-administrative-appel.fr/ta-caa/lettre-de-la-jurisprudence/</w:t>
        </w:r>
      </w:hyperlink>
      <w:r>
        <w:t>&gt; et on trouvera des informations sur la jurisprudence de la cour à Bordeaux, Douai, Marseille, Nantes, Paris et Versailles.</w:t>
      </w:r>
    </w:p>
    <w:p w:rsidR="007A38DB" w:rsidRDefault="00681198">
      <w:pPr>
        <w:pStyle w:val="Titre3"/>
      </w:pPr>
      <w:bookmarkStart w:id="96" w:name="_Toc368314926"/>
      <w:bookmarkStart w:id="97" w:name="_Toc368253248"/>
      <w:bookmarkStart w:id="98" w:name="__RefHeading__10763_1990982886"/>
      <w:bookmarkStart w:id="99" w:name="_Toc368510046"/>
      <w:bookmarkStart w:id="100" w:name="_Toc51948680"/>
      <w:r>
        <w:t>Cours d'appel et autres tribunaux judiciaires</w:t>
      </w:r>
      <w:bookmarkEnd w:id="96"/>
      <w:bookmarkEnd w:id="97"/>
      <w:bookmarkEnd w:id="98"/>
      <w:bookmarkEnd w:id="99"/>
      <w:bookmarkEnd w:id="100"/>
    </w:p>
    <w:p w:rsidR="007A38DB" w:rsidRDefault="00681198">
      <w:pPr>
        <w:pStyle w:val="Textbody"/>
      </w:pPr>
      <w:r>
        <w:t>Contrairement aux cours administratives et même si certaines cours d'appel judiciaires ont un site internet propre, l'habitude n'est pas à la diffusion d'arrêts de cours d'appel directement par les cours. L'offre existe, mais est concentrée sur des niches thématiques et chez divers éditeurs privés. On renverra à l'article du blog d'Emmanuel Barthe</w:t>
      </w:r>
      <w:r>
        <w:rPr>
          <w:rStyle w:val="Appelnotedebasdep"/>
        </w:rPr>
        <w:footnoteReference w:id="5"/>
      </w:r>
      <w:r>
        <w:t xml:space="preserve"> « Où trouver des arrêts de cour d’appel ? » pour avoir une idée actualisée de ces accès.</w:t>
      </w:r>
    </w:p>
    <w:p w:rsidR="007A38DB" w:rsidRDefault="00681198">
      <w:pPr>
        <w:pStyle w:val="Titre3"/>
      </w:pPr>
      <w:bookmarkStart w:id="101" w:name="_Toc368314927"/>
      <w:bookmarkStart w:id="102" w:name="_Toc368253249"/>
      <w:bookmarkStart w:id="103" w:name="__RefHeading__246_354973888"/>
      <w:bookmarkStart w:id="104" w:name="_Toc368510047"/>
      <w:bookmarkStart w:id="105" w:name="_Toc51948681"/>
      <w:r>
        <w:t>Rechercher de la jurisprudence en Droit comparé</w:t>
      </w:r>
      <w:bookmarkEnd w:id="101"/>
      <w:bookmarkEnd w:id="102"/>
      <w:bookmarkEnd w:id="103"/>
      <w:bookmarkEnd w:id="104"/>
      <w:bookmarkEnd w:id="105"/>
    </w:p>
    <w:p w:rsidR="007A38DB" w:rsidRDefault="00681198">
      <w:pPr>
        <w:pStyle w:val="Textbody"/>
      </w:pPr>
      <w:r>
        <w:t>Il est difficile d'être exhaustif, il faudrait faire une fiche par pays. En se limitant aux organisations internationales, leurs bases de données en ligne proposent des jurisprudences, en texte intégral ou en résumé, traduits, mais aussi des notices explicatives, des articles de doctrine, les textes des constitutions et principales lois de chaque pays. Il est important de connaître et d'analyser les corpus à disposition de la sélection de sites suivants :</w:t>
      </w:r>
    </w:p>
    <w:tbl>
      <w:tblPr>
        <w:tblW w:w="10174" w:type="dxa"/>
        <w:tblInd w:w="7" w:type="dxa"/>
        <w:tblLayout w:type="fixed"/>
        <w:tblCellMar>
          <w:left w:w="10" w:type="dxa"/>
          <w:right w:w="10" w:type="dxa"/>
        </w:tblCellMar>
        <w:tblLook w:val="0000" w:firstRow="0" w:lastRow="0" w:firstColumn="0" w:lastColumn="0" w:noHBand="0" w:noVBand="0"/>
      </w:tblPr>
      <w:tblGrid>
        <w:gridCol w:w="5913"/>
        <w:gridCol w:w="4261"/>
      </w:tblGrid>
      <w:tr w:rsidR="007A38DB">
        <w:tc>
          <w:tcPr>
            <w:tcW w:w="59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A38DB" w:rsidRDefault="00681198">
            <w:pPr>
              <w:pStyle w:val="TableContents"/>
            </w:pPr>
            <w:r>
              <w:t>Cours constitutionnelles francophones (</w:t>
            </w:r>
            <w:r w:rsidR="001C208F">
              <w:t xml:space="preserve">ACCP ; ex </w:t>
            </w:r>
            <w:r>
              <w:t>ACCPUF)</w:t>
            </w:r>
          </w:p>
        </w:tc>
        <w:tc>
          <w:tcPr>
            <w:tcW w:w="4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38DB" w:rsidRDefault="009674ED">
            <w:pPr>
              <w:pStyle w:val="Textbody"/>
            </w:pPr>
            <w:hyperlink r:id="rId137" w:history="1">
              <w:r w:rsidR="00F82D01" w:rsidRPr="00B85F2E">
                <w:rPr>
                  <w:rStyle w:val="Lienhypertexte"/>
                </w:rPr>
                <w:t>https://accf-francophonie.org/</w:t>
              </w:r>
            </w:hyperlink>
            <w:r w:rsidR="00F82D01">
              <w:t xml:space="preserve"> </w:t>
            </w:r>
          </w:p>
        </w:tc>
      </w:tr>
      <w:tr w:rsidR="007A38DB">
        <w:tc>
          <w:tcPr>
            <w:tcW w:w="5913" w:type="dxa"/>
            <w:tcBorders>
              <w:left w:val="single" w:sz="4" w:space="0" w:color="000000"/>
              <w:bottom w:val="single" w:sz="4" w:space="0" w:color="000000"/>
            </w:tcBorders>
            <w:shd w:val="clear" w:color="auto" w:fill="auto"/>
            <w:tcMar>
              <w:top w:w="0" w:type="dxa"/>
              <w:left w:w="108" w:type="dxa"/>
              <w:bottom w:w="0" w:type="dxa"/>
              <w:right w:w="108" w:type="dxa"/>
            </w:tcMar>
          </w:tcPr>
          <w:p w:rsidR="007A38DB" w:rsidRDefault="00681198">
            <w:pPr>
              <w:pStyle w:val="TableContents"/>
            </w:pPr>
            <w:r>
              <w:t>Hautes cours judiciaires francophones (AHJUCAF)</w:t>
            </w:r>
          </w:p>
        </w:tc>
        <w:tc>
          <w:tcPr>
            <w:tcW w:w="4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38DB" w:rsidRDefault="00681198">
            <w:pPr>
              <w:pStyle w:val="Textbody"/>
            </w:pPr>
            <w:r>
              <w:rPr>
                <w:rStyle w:val="Internetlink"/>
                <w:color w:val="auto"/>
                <w:u w:val="none"/>
              </w:rPr>
              <w:t>&lt;</w:t>
            </w:r>
            <w:hyperlink r:id="rId138" w:history="1">
              <w:r>
                <w:rPr>
                  <w:rStyle w:val="Internetlink"/>
                </w:rPr>
                <w:t>www.ahjucaf.org</w:t>
              </w:r>
            </w:hyperlink>
            <w:r>
              <w:rPr>
                <w:rStyle w:val="Internetlink"/>
                <w:color w:val="auto"/>
                <w:u w:val="none"/>
              </w:rPr>
              <w:t xml:space="preserve">&gt; / </w:t>
            </w:r>
            <w:hyperlink r:id="rId139" w:history="1">
              <w:r>
                <w:rPr>
                  <w:rStyle w:val="Internetlink"/>
                </w:rPr>
                <w:t>www.juricaf.org</w:t>
              </w:r>
            </w:hyperlink>
          </w:p>
        </w:tc>
      </w:tr>
      <w:tr w:rsidR="007A38DB">
        <w:tc>
          <w:tcPr>
            <w:tcW w:w="5913" w:type="dxa"/>
            <w:tcBorders>
              <w:left w:val="single" w:sz="4" w:space="0" w:color="000000"/>
              <w:bottom w:val="single" w:sz="4" w:space="0" w:color="000000"/>
            </w:tcBorders>
            <w:shd w:val="clear" w:color="auto" w:fill="auto"/>
            <w:tcMar>
              <w:top w:w="0" w:type="dxa"/>
              <w:left w:w="108" w:type="dxa"/>
              <w:bottom w:w="0" w:type="dxa"/>
              <w:right w:w="108" w:type="dxa"/>
            </w:tcMar>
          </w:tcPr>
          <w:p w:rsidR="007A38DB" w:rsidRDefault="00681198">
            <w:pPr>
              <w:pStyle w:val="TableContents"/>
            </w:pPr>
            <w:r>
              <w:t>Parlements (UIP)</w:t>
            </w:r>
          </w:p>
        </w:tc>
        <w:tc>
          <w:tcPr>
            <w:tcW w:w="4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38DB" w:rsidRDefault="00681198" w:rsidP="001C208F">
            <w:pPr>
              <w:pStyle w:val="Textbody"/>
            </w:pPr>
            <w:r>
              <w:rPr>
                <w:rStyle w:val="Internetlink"/>
                <w:color w:val="auto"/>
                <w:u w:val="none"/>
              </w:rPr>
              <w:t>&lt;</w:t>
            </w:r>
            <w:r w:rsidR="001C208F">
              <w:t>data.ipu.org&gt;</w:t>
            </w:r>
          </w:p>
        </w:tc>
      </w:tr>
      <w:tr w:rsidR="007A38DB">
        <w:tc>
          <w:tcPr>
            <w:tcW w:w="5913" w:type="dxa"/>
            <w:tcBorders>
              <w:left w:val="single" w:sz="4" w:space="0" w:color="000000"/>
              <w:bottom w:val="single" w:sz="4" w:space="0" w:color="000000"/>
            </w:tcBorders>
            <w:shd w:val="clear" w:color="auto" w:fill="auto"/>
            <w:tcMar>
              <w:top w:w="0" w:type="dxa"/>
              <w:left w:w="108" w:type="dxa"/>
              <w:bottom w:w="0" w:type="dxa"/>
              <w:right w:w="108" w:type="dxa"/>
            </w:tcMar>
          </w:tcPr>
          <w:p w:rsidR="007A38DB" w:rsidRDefault="00681198">
            <w:pPr>
              <w:pStyle w:val="TableContents"/>
            </w:pPr>
            <w:r>
              <w:t>CODICES (Commission de Venise : décisions des cours à compétence constitutionnelle)</w:t>
            </w:r>
          </w:p>
        </w:tc>
        <w:tc>
          <w:tcPr>
            <w:tcW w:w="4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38DB" w:rsidRDefault="00681198">
            <w:pPr>
              <w:pStyle w:val="Textbody"/>
            </w:pPr>
            <w:r>
              <w:t>&lt;</w:t>
            </w:r>
            <w:hyperlink r:id="rId140" w:history="1">
              <w:r>
                <w:t>ww</w:t>
              </w:r>
            </w:hyperlink>
            <w:bookmarkStart w:id="106" w:name="_Hlt368253282"/>
            <w:r>
              <w:fldChar w:fldCharType="begin"/>
            </w:r>
            <w:r>
              <w:instrText xml:space="preserve"> HYPERLINK  "http://www.venice.coe.int/" </w:instrText>
            </w:r>
            <w:r>
              <w:fldChar w:fldCharType="separate"/>
            </w:r>
            <w:r>
              <w:t>w</w:t>
            </w:r>
            <w:r>
              <w:fldChar w:fldCharType="end"/>
            </w:r>
            <w:bookmarkEnd w:id="106"/>
            <w:r>
              <w:fldChar w:fldCharType="begin"/>
            </w:r>
            <w:r>
              <w:instrText xml:space="preserve"> HYPERLINK  "http://www.venice.coe.int/" </w:instrText>
            </w:r>
            <w:r>
              <w:fldChar w:fldCharType="separate"/>
            </w:r>
            <w:r>
              <w:t>.venice.coe.int</w:t>
            </w:r>
            <w:r>
              <w:fldChar w:fldCharType="end"/>
            </w:r>
            <w:r>
              <w:t>&gt;</w:t>
            </w:r>
          </w:p>
        </w:tc>
      </w:tr>
      <w:tr w:rsidR="007A38DB">
        <w:tc>
          <w:tcPr>
            <w:tcW w:w="5913" w:type="dxa"/>
            <w:tcBorders>
              <w:left w:val="single" w:sz="4" w:space="0" w:color="000000"/>
              <w:bottom w:val="single" w:sz="4" w:space="0" w:color="000000"/>
            </w:tcBorders>
            <w:shd w:val="clear" w:color="auto" w:fill="auto"/>
            <w:tcMar>
              <w:top w:w="0" w:type="dxa"/>
              <w:left w:w="108" w:type="dxa"/>
              <w:bottom w:w="0" w:type="dxa"/>
              <w:right w:w="108" w:type="dxa"/>
            </w:tcMar>
          </w:tcPr>
          <w:p w:rsidR="007A38DB" w:rsidRDefault="00681198">
            <w:pPr>
              <w:pStyle w:val="TableContents"/>
            </w:pPr>
            <w:r>
              <w:t>JURE (Convention de Bruxelles et de Lugano sur l'exécution des jugements en matière civile et commerciale)</w:t>
            </w:r>
          </w:p>
        </w:tc>
        <w:tc>
          <w:tcPr>
            <w:tcW w:w="4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38DB" w:rsidRDefault="00681198">
            <w:pPr>
              <w:pStyle w:val="Textbody"/>
            </w:pPr>
            <w:r>
              <w:t>&lt;</w:t>
            </w:r>
            <w:hyperlink r:id="rId141" w:history="1">
              <w:r>
                <w:t>ec.europa.eu/civiljustice/jure/</w:t>
              </w:r>
            </w:hyperlink>
            <w:r>
              <w:t>&gt;</w:t>
            </w:r>
          </w:p>
        </w:tc>
      </w:tr>
      <w:tr w:rsidR="007A38DB">
        <w:tc>
          <w:tcPr>
            <w:tcW w:w="5913" w:type="dxa"/>
            <w:tcBorders>
              <w:left w:val="single" w:sz="4" w:space="0" w:color="000000"/>
              <w:bottom w:val="single" w:sz="4" w:space="0" w:color="000000"/>
            </w:tcBorders>
            <w:shd w:val="clear" w:color="auto" w:fill="auto"/>
            <w:tcMar>
              <w:top w:w="0" w:type="dxa"/>
              <w:left w:w="108" w:type="dxa"/>
              <w:bottom w:w="0" w:type="dxa"/>
              <w:right w:w="108" w:type="dxa"/>
            </w:tcMar>
          </w:tcPr>
          <w:p w:rsidR="007A38DB" w:rsidRDefault="00681198">
            <w:pPr>
              <w:pStyle w:val="TableContents"/>
            </w:pPr>
            <w:r>
              <w:t>Association des Conseils d'État et des Juridictions administratives suprêmes de l'Union européenne (bases Dec.Nat des décisions nationales et Jurifast</w:t>
            </w:r>
          </w:p>
        </w:tc>
        <w:tc>
          <w:tcPr>
            <w:tcW w:w="4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38DB" w:rsidRDefault="00681198">
            <w:pPr>
              <w:pStyle w:val="Textbody"/>
            </w:pPr>
            <w:r>
              <w:t>&lt;</w:t>
            </w:r>
            <w:hyperlink r:id="rId142" w:history="1">
              <w:r>
                <w:t>www.j</w:t>
              </w:r>
            </w:hyperlink>
            <w:bookmarkStart w:id="107" w:name="_Hlt368253277"/>
            <w:r>
              <w:fldChar w:fldCharType="begin"/>
            </w:r>
            <w:r>
              <w:instrText xml:space="preserve"> HYPERLINK  "http://www.juradmin.eu/" </w:instrText>
            </w:r>
            <w:r>
              <w:fldChar w:fldCharType="separate"/>
            </w:r>
            <w:r>
              <w:t>u</w:t>
            </w:r>
            <w:r>
              <w:fldChar w:fldCharType="end"/>
            </w:r>
            <w:bookmarkEnd w:id="107"/>
            <w:r>
              <w:fldChar w:fldCharType="begin"/>
            </w:r>
            <w:r>
              <w:instrText xml:space="preserve"> HYPERLINK  "http://www.juradmin.eu/" </w:instrText>
            </w:r>
            <w:r>
              <w:fldChar w:fldCharType="separate"/>
            </w:r>
            <w:r>
              <w:t>radmin.eu</w:t>
            </w:r>
            <w:r>
              <w:fldChar w:fldCharType="end"/>
            </w:r>
            <w:r>
              <w:t>&gt;</w:t>
            </w:r>
          </w:p>
        </w:tc>
      </w:tr>
      <w:tr w:rsidR="007A38DB">
        <w:tc>
          <w:tcPr>
            <w:tcW w:w="5913" w:type="dxa"/>
            <w:tcBorders>
              <w:left w:val="single" w:sz="4" w:space="0" w:color="000000"/>
              <w:bottom w:val="single" w:sz="4" w:space="0" w:color="000000"/>
            </w:tcBorders>
            <w:shd w:val="clear" w:color="auto" w:fill="auto"/>
            <w:tcMar>
              <w:top w:w="0" w:type="dxa"/>
              <w:left w:w="108" w:type="dxa"/>
              <w:bottom w:w="0" w:type="dxa"/>
              <w:right w:w="108" w:type="dxa"/>
            </w:tcMar>
          </w:tcPr>
          <w:p w:rsidR="007A38DB" w:rsidRDefault="00681198">
            <w:pPr>
              <w:pStyle w:val="TableContents"/>
            </w:pPr>
            <w:r>
              <w:t>Réseau des Présidents des Cours suprêmes judiciaires de l'Union européenne</w:t>
            </w:r>
          </w:p>
        </w:tc>
        <w:tc>
          <w:tcPr>
            <w:tcW w:w="4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38DB" w:rsidRDefault="00681198">
            <w:pPr>
              <w:pStyle w:val="Textbody"/>
            </w:pPr>
            <w:r>
              <w:t>&lt;</w:t>
            </w:r>
            <w:hyperlink r:id="rId143" w:history="1">
              <w:r>
                <w:t>www.network-presidents.eu/?lang=fr</w:t>
              </w:r>
            </w:hyperlink>
            <w:r>
              <w:t>&gt;</w:t>
            </w:r>
          </w:p>
        </w:tc>
      </w:tr>
    </w:tbl>
    <w:p w:rsidR="007A38DB" w:rsidRDefault="00681198">
      <w:pPr>
        <w:pStyle w:val="Textbody"/>
      </w:pPr>
      <w:r>
        <w:rPr>
          <w:color w:val="000000"/>
        </w:rPr>
        <w:t>Il ne faut pas négliger aussi les bases et ressources de la Commission de Venise, &lt;</w:t>
      </w:r>
      <w:hyperlink r:id="rId144" w:history="1">
        <w:r>
          <w:rPr>
            <w:rStyle w:val="Internetlink"/>
          </w:rPr>
          <w:t>www.venice.coe.int/</w:t>
        </w:r>
      </w:hyperlink>
      <w:r>
        <w:rPr>
          <w:color w:val="000000"/>
        </w:rPr>
        <w:t>&gt; et notamment la base Codices &lt;</w:t>
      </w:r>
      <w:hyperlink r:id="rId145" w:history="1">
        <w:r>
          <w:rPr>
            <w:rStyle w:val="Internetlink"/>
          </w:rPr>
          <w:t>www.venice.coe.int/site/main/CODICES_F.asp</w:t>
        </w:r>
      </w:hyperlink>
      <w:r>
        <w:rPr>
          <w:color w:val="000000"/>
        </w:rPr>
        <w:t>&gt; (justice constitutionnelle) ou la base Vota &lt;</w:t>
      </w:r>
      <w:hyperlink r:id="rId146" w:history="1">
        <w:r>
          <w:rPr>
            <w:rStyle w:val="Internetlink"/>
          </w:rPr>
          <w:t>www.venice.coe.int/VOTA/fr/start.html</w:t>
        </w:r>
      </w:hyperlink>
      <w:r>
        <w:rPr>
          <w:color w:val="000000"/>
        </w:rPr>
        <w:t>&gt; (droit électoral).</w:t>
      </w:r>
    </w:p>
    <w:p w:rsidR="007A38DB" w:rsidRDefault="00681198">
      <w:pPr>
        <w:pStyle w:val="Textbody"/>
      </w:pPr>
      <w:r>
        <w:rPr>
          <w:color w:val="000000"/>
        </w:rPr>
        <w:t>A noter, toujours sur le site de la commission de Venise, le très important fonds documentaire en ligne depuis la création de la commission en 1990 : &lt;</w:t>
      </w:r>
      <w:hyperlink r:id="rId147" w:history="1">
        <w:r>
          <w:rPr>
            <w:rStyle w:val="Internetlink"/>
          </w:rPr>
          <w:t>www.venice.coe.int/</w:t>
        </w:r>
      </w:hyperlink>
      <w:r>
        <w:rPr>
          <w:color w:val="000000"/>
        </w:rPr>
        <w:t>&gt;.</w:t>
      </w:r>
    </w:p>
    <w:p w:rsidR="007A38DB" w:rsidRDefault="00681198">
      <w:pPr>
        <w:pStyle w:val="Textbody"/>
      </w:pPr>
      <w:r>
        <w:rPr>
          <w:color w:val="000000"/>
        </w:rPr>
        <w:t>Toujours au Conseil de l'Europe, il ne faut pas non plus hésiter à regarder sur le portail des affaires juridiques du Conseil de l'Europe &lt;</w:t>
      </w:r>
      <w:hyperlink r:id="rId148" w:history="1">
        <w:r>
          <w:rPr>
            <w:rStyle w:val="Internetlink"/>
          </w:rPr>
          <w:t>www.coe.int/t/dg1/default_fr.asp</w:t>
        </w:r>
      </w:hyperlink>
      <w:r>
        <w:rPr>
          <w:color w:val="000000"/>
        </w:rPr>
        <w:t>&gt; qui possède des liens vers de nombreuses études comparatives de grande qualité.</w:t>
      </w:r>
    </w:p>
    <w:p w:rsidR="007A38DB" w:rsidRDefault="00681198">
      <w:pPr>
        <w:pStyle w:val="Textbody"/>
        <w:tabs>
          <w:tab w:val="left" w:pos="0"/>
        </w:tabs>
      </w:pPr>
      <w:r>
        <w:rPr>
          <w:color w:val="000000"/>
        </w:rPr>
        <w:t>L'Union européenne a ouvert en juillet 2010 un portail &lt;</w:t>
      </w:r>
      <w:hyperlink r:id="rId149" w:history="1">
        <w:r>
          <w:t>e-justice.europa.eu</w:t>
        </w:r>
      </w:hyperlink>
      <w:r>
        <w:rPr>
          <w:color w:val="000000"/>
        </w:rPr>
        <w:t>&gt; qui offre plusieurs entrées sur des fiches pratiques pour la recherche documentaire en jurisprudence pour chaque État membre.</w:t>
      </w:r>
    </w:p>
    <w:p w:rsidR="007A38DB" w:rsidRDefault="00681198">
      <w:pPr>
        <w:pStyle w:val="Titre3"/>
      </w:pPr>
      <w:bookmarkStart w:id="108" w:name="_Toc368314928"/>
      <w:bookmarkStart w:id="109" w:name="_Toc368253250"/>
      <w:bookmarkStart w:id="110" w:name="__RefHeading__11266_503148692"/>
      <w:bookmarkStart w:id="111" w:name="_Toc368510048"/>
      <w:bookmarkStart w:id="112" w:name="_Toc51948682"/>
      <w:r>
        <w:rPr>
          <w:color w:val="000000"/>
        </w:rPr>
        <w:t>Le numéro ECLI (European Case Law Identifier)</w:t>
      </w:r>
      <w:bookmarkEnd w:id="108"/>
      <w:bookmarkEnd w:id="109"/>
      <w:bookmarkEnd w:id="110"/>
      <w:bookmarkEnd w:id="111"/>
      <w:bookmarkEnd w:id="112"/>
    </w:p>
    <w:p w:rsidR="007A38DB" w:rsidRDefault="009674ED">
      <w:pPr>
        <w:pStyle w:val="Textbody"/>
        <w:tabs>
          <w:tab w:val="left" w:pos="0"/>
        </w:tabs>
      </w:pPr>
      <w:hyperlink r:id="rId150" w:history="1">
        <w:r w:rsidR="00681198">
          <w:t>https://e-justice.europa.eu/content_european_case_law_identifier_ecli-175-fr.do</w:t>
        </w:r>
      </w:hyperlink>
    </w:p>
    <w:p w:rsidR="007A38DB" w:rsidRDefault="00681198">
      <w:pPr>
        <w:pStyle w:val="Textbody"/>
        <w:tabs>
          <w:tab w:val="left" w:pos="0"/>
        </w:tabs>
      </w:pPr>
      <w:r>
        <w:rPr>
          <w:rStyle w:val="StrongEmphasis"/>
          <w:color w:val="000000"/>
        </w:rPr>
        <w:t>L'identifiant européen de la jurisprudence (European Case Law Identifier – ECLI) a été conçu pour contribuer à la citation correcte et sans équivoque des décisions de justice ayant trait au droit de l'Union rendues par les juridictions européennes et nationales.</w:t>
      </w:r>
      <w:r>
        <w:rPr>
          <w:color w:val="000000"/>
        </w:rPr>
        <w:t xml:space="preserve"> </w:t>
      </w:r>
      <w:r>
        <w:rPr>
          <w:rStyle w:val="StrongEmphasis"/>
          <w:color w:val="000000"/>
        </w:rPr>
        <w:t>Un ensemble de métadonnées uniformes améliorera les outils de recherche de la jurisprudence.</w:t>
      </w:r>
    </w:p>
    <w:p w:rsidR="007A38DB" w:rsidRDefault="00681198">
      <w:pPr>
        <w:pStyle w:val="Textbody"/>
      </w:pPr>
      <w:r>
        <w:t>Avant la création de l'ECLI, la recherche de la jurisprudence pertinente était difficile et longue. Prenons comme exemple une affaire dans laquelle une décision rendue par la Cour suprême de l'État membre A présentait un intérêt pour un débat juridique particulier. Cette affaire était enregistrée dans plusieurs bases de données juridiques, tant nationales que transnationales, mais revêtait dans chacune un identifiant différent. Tous ces identifiants – à supposer qu'ils fussent connus – devaient être mentionnés dans la citation pour permettre aux lecteurs de trouver l'affaire dans la base de données qui avait leur préférence. Par ailleurs, la divergence des règles et modes de citation compliquait la recherche. En outre, les utilisateurs devaient consulter toutes les bases de données pour savoir si cette jurisprudence de la Cour suprême était disponible, résumée, traduite ou annotée. Grâce à l'ECLI, une seule recherche par l'intermédiaire d'une interface unique, à l'aide d'un seul identifiant, suffira pour trouver toutes les occurrences de la décision de justice dans l'ensemble des bases de données participantes, tant nationales que transnationales.</w:t>
      </w:r>
    </w:p>
    <w:p w:rsidR="007A38DB" w:rsidRDefault="00681198">
      <w:pPr>
        <w:pStyle w:val="Textbody"/>
      </w:pPr>
      <w:r>
        <w:t>Il est de plus en plus important que les décisions de justice prises dans les autres États membres soient aisément accessibles pour renforcer le rôle dévolu au juge national consistant à faire appliquer et respecter le droit de l'Union. La recherche et la citation de ces décisions sont sérieusement entravées par les divergences qui existent entre les systèmes nationaux d'identification de la jurisprudence, les règles nationales de citation et les champs techniques décrivant les caractéristiques des jugements.</w:t>
      </w:r>
    </w:p>
    <w:p w:rsidR="007A38DB" w:rsidRDefault="00681198">
      <w:pPr>
        <w:pStyle w:val="Textbody"/>
      </w:pPr>
      <w:r>
        <w:t>Pour surmonter ces divergences et faciliter la consultation et la citation de la jurisprudence nationale, étrangère et européenne, le Conseil de l'Union européenne a invité les États membres et les institutions de l'UE à mettre en place un identifiant européen de la jurisprudence (ECLI) et à adopter un ensemble minimal de métadonnées uniformes pour la jurisprudence.</w:t>
      </w:r>
    </w:p>
    <w:p w:rsidR="007A38DB" w:rsidRDefault="00681198">
      <w:pPr>
        <w:pStyle w:val="Titre4"/>
      </w:pPr>
      <w:r>
        <w:t>1. Historique</w:t>
      </w:r>
    </w:p>
    <w:p w:rsidR="007A38DB" w:rsidRDefault="00681198">
      <w:pPr>
        <w:pStyle w:val="Textbody"/>
      </w:pPr>
      <w:r>
        <w:t>9 juillet 2008 : Résolution du Parlement européen sur le rôle du juge national dans le système juridictionnel européen2 souligne la nécessité d’un accès transfrontière à la jurisprudence nationale afin de permettre au juge national de remplir son rôle dans l’ordre juridique européen.</w:t>
      </w:r>
    </w:p>
    <w:p w:rsidR="007A38DB" w:rsidRDefault="00681198">
      <w:pPr>
        <w:pStyle w:val="Textbody"/>
      </w:pPr>
      <w:r>
        <w:t>2009 : Sortie d’une étude (Doc. 12907/1/09) par un groupe spécial du groupe "Législation en ligne" a bien précisé « qu’en dehors des problèmes liés au plurilinguisme, les problèmes sont principalement dus au manque d’identifiants uniformes pour la jurisprudence Il existe au niveau national divers systèmes d’identification, dont certains identifient la jurisprudence sur la base de la juridiction concernée et d’autres sur la base d’un système propre à la firme commerciale qui les publie.</w:t>
      </w:r>
    </w:p>
    <w:p w:rsidR="007A38DB" w:rsidRDefault="00681198">
      <w:pPr>
        <w:pStyle w:val="Textbody"/>
      </w:pPr>
      <w:r>
        <w:t>Les bases de données permettant de consulter la jurisprudence de divers États membres – dont les bases susmentionnées ne représentent que quelques exemples - soit inventent leur propre système d’identification, soit réutilisent un ou plusieurs systèmes nationaux de numérotation. La recherche et la citation de jurisprudence dans le contexte transfrontière est par conséquent extrêmement difficile : les identifiants qui sont émis par un système peuvent ne pas être compatibles avec d’autres systèmes. » 26 novembre 2010 : Note du groupe de "Législation en ligne" proposant aux États membres, sur une base volontaire des règles applicables à ECLI.</w:t>
      </w:r>
    </w:p>
    <w:p w:rsidR="007A38DB" w:rsidRDefault="00681198">
      <w:pPr>
        <w:pStyle w:val="Textbody"/>
      </w:pPr>
      <w:r>
        <w:t>3 décembre 2010 : Adoption par le Conseil européen des conclusions du Conseil préconisant l’introduction d’un identifiant européen unique et des métadonnées minimales</w:t>
      </w:r>
    </w:p>
    <w:p w:rsidR="007A38DB" w:rsidRDefault="00681198">
      <w:pPr>
        <w:pStyle w:val="Textbody"/>
      </w:pPr>
      <w:r>
        <w:t>29 avril 2011 : Information du Conseil préconisant l’adoption d’ECLI A venir : Feuille de route pour 2011 relatif au plan d’action relatif à l’e-Justice européenne. Il sera ainsi indiqué dans les semaines à venir le devenir d’ECLI.</w:t>
      </w:r>
    </w:p>
    <w:p w:rsidR="007A38DB" w:rsidRDefault="00681198">
      <w:pPr>
        <w:pStyle w:val="Titre4"/>
      </w:pPr>
      <w:r>
        <w:t>2. Organisation</w:t>
      </w:r>
    </w:p>
    <w:p w:rsidR="007A38DB" w:rsidRDefault="00681198">
      <w:pPr>
        <w:pStyle w:val="Textbody"/>
      </w:pPr>
      <w:r>
        <w:t xml:space="preserve"> Un coordinateur national par pays </w:t>
      </w:r>
      <w:r>
        <w:br/>
        <w:t xml:space="preserve"> Implication de la CJUE dans le projet </w:t>
      </w:r>
      <w:r>
        <w:br/>
        <w:t xml:space="preserve"> Intégration au portail E-Justice de l’Union européenne </w:t>
      </w:r>
      <w:r>
        <w:br/>
        <w:t xml:space="preserve"> Interconnexion des systèmes de recherche des identifiants et des métadonnées </w:t>
      </w:r>
      <w:r>
        <w:br/>
        <w:t> Intégration d’ECLI dans les sites web nationaux diffusant de la jurisprudence</w:t>
      </w:r>
    </w:p>
    <w:p w:rsidR="007A38DB" w:rsidRDefault="00681198">
      <w:pPr>
        <w:pStyle w:val="Titre4"/>
      </w:pPr>
      <w:r>
        <w:t>3. Les éléments d’ECLI</w:t>
      </w:r>
    </w:p>
    <w:p w:rsidR="007A38DB" w:rsidRDefault="00681198">
      <w:pPr>
        <w:pStyle w:val="Textbody"/>
      </w:pPr>
      <w:r>
        <w:t>ECLI est composé de deux éléments distincts : un identifiant et des métadonnées</w:t>
      </w:r>
    </w:p>
    <w:p w:rsidR="007A38DB" w:rsidRDefault="00681198">
      <w:pPr>
        <w:pStyle w:val="Textbody"/>
      </w:pPr>
      <w:r>
        <w:rPr>
          <w:rStyle w:val="StrongEmphasis"/>
        </w:rPr>
        <w:t>a. L’identifiant</w:t>
      </w:r>
    </w:p>
    <w:p w:rsidR="007A38DB" w:rsidRDefault="00681198">
      <w:pPr>
        <w:pStyle w:val="Textbody"/>
      </w:pPr>
      <w:r>
        <w:t>Il est composé de cinq parties :</w:t>
      </w:r>
    </w:p>
    <w:tbl>
      <w:tblPr>
        <w:tblW w:w="897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40"/>
        <w:gridCol w:w="1161"/>
        <w:gridCol w:w="2749"/>
        <w:gridCol w:w="2746"/>
        <w:gridCol w:w="1683"/>
      </w:tblGrid>
      <w:tr w:rsidR="007A38DB" w:rsidTr="00DC3CDE">
        <w:tc>
          <w:tcPr>
            <w:tcW w:w="640" w:type="dxa"/>
            <w:shd w:val="clear" w:color="auto" w:fill="auto"/>
            <w:tcMar>
              <w:top w:w="28" w:type="dxa"/>
              <w:left w:w="28" w:type="dxa"/>
              <w:bottom w:w="28" w:type="dxa"/>
              <w:right w:w="28" w:type="dxa"/>
            </w:tcMar>
            <w:vAlign w:val="center"/>
          </w:tcPr>
          <w:p w:rsidR="007A38DB" w:rsidRDefault="00681198">
            <w:pPr>
              <w:pStyle w:val="TableContents"/>
            </w:pPr>
            <w:r>
              <w:t>ECLI</w:t>
            </w:r>
          </w:p>
        </w:tc>
        <w:tc>
          <w:tcPr>
            <w:tcW w:w="1161" w:type="dxa"/>
            <w:shd w:val="clear" w:color="auto" w:fill="auto"/>
            <w:tcMar>
              <w:top w:w="28" w:type="dxa"/>
              <w:left w:w="28" w:type="dxa"/>
              <w:bottom w:w="28" w:type="dxa"/>
              <w:right w:w="28" w:type="dxa"/>
            </w:tcMar>
            <w:vAlign w:val="center"/>
          </w:tcPr>
          <w:p w:rsidR="007A38DB" w:rsidRDefault="00681198">
            <w:pPr>
              <w:pStyle w:val="TableContents"/>
            </w:pPr>
            <w:r>
              <w:t>Code pays</w:t>
            </w:r>
          </w:p>
        </w:tc>
        <w:tc>
          <w:tcPr>
            <w:tcW w:w="2749" w:type="dxa"/>
            <w:shd w:val="clear" w:color="auto" w:fill="auto"/>
            <w:tcMar>
              <w:top w:w="28" w:type="dxa"/>
              <w:left w:w="28" w:type="dxa"/>
              <w:bottom w:w="28" w:type="dxa"/>
              <w:right w:w="28" w:type="dxa"/>
            </w:tcMar>
            <w:vAlign w:val="center"/>
          </w:tcPr>
          <w:p w:rsidR="007A38DB" w:rsidRDefault="00681198">
            <w:pPr>
              <w:pStyle w:val="TableContents"/>
            </w:pPr>
            <w:r>
              <w:t>Abréviation de la juridiction</w:t>
            </w:r>
          </w:p>
        </w:tc>
        <w:tc>
          <w:tcPr>
            <w:tcW w:w="2746" w:type="dxa"/>
            <w:shd w:val="clear" w:color="auto" w:fill="auto"/>
            <w:tcMar>
              <w:top w:w="28" w:type="dxa"/>
              <w:left w:w="28" w:type="dxa"/>
              <w:bottom w:w="28" w:type="dxa"/>
              <w:right w:w="28" w:type="dxa"/>
            </w:tcMar>
            <w:vAlign w:val="center"/>
          </w:tcPr>
          <w:p w:rsidR="007A38DB" w:rsidRDefault="00681198">
            <w:pPr>
              <w:pStyle w:val="TableContents"/>
            </w:pPr>
            <w:r>
              <w:t>Année de la décision (aaaa)</w:t>
            </w:r>
          </w:p>
        </w:tc>
        <w:tc>
          <w:tcPr>
            <w:tcW w:w="1683" w:type="dxa"/>
            <w:shd w:val="clear" w:color="auto" w:fill="auto"/>
            <w:tcMar>
              <w:top w:w="28" w:type="dxa"/>
              <w:left w:w="28" w:type="dxa"/>
              <w:bottom w:w="28" w:type="dxa"/>
              <w:right w:w="28" w:type="dxa"/>
            </w:tcMar>
            <w:vAlign w:val="center"/>
          </w:tcPr>
          <w:p w:rsidR="007A38DB" w:rsidRDefault="00681198">
            <w:pPr>
              <w:pStyle w:val="TableContents"/>
            </w:pPr>
            <w:r>
              <w:t>Numéro d’ordre</w:t>
            </w:r>
          </w:p>
        </w:tc>
      </w:tr>
    </w:tbl>
    <w:p w:rsidR="007A38DB" w:rsidRDefault="00681198">
      <w:pPr>
        <w:pStyle w:val="Textbody"/>
      </w:pPr>
      <w:r>
        <w:t>Chaque partie est séparée par le signe deux-points «  : ».</w:t>
      </w:r>
    </w:p>
    <w:p w:rsidR="007A38DB" w:rsidRDefault="00681198">
      <w:pPr>
        <w:pStyle w:val="Textbody"/>
      </w:pPr>
      <w:r>
        <w:rPr>
          <w:rStyle w:val="StrongEmphasis"/>
        </w:rPr>
        <w:t>b. Les métadonnées</w:t>
      </w:r>
    </w:p>
    <w:p w:rsidR="007A38DB" w:rsidRDefault="00681198">
      <w:pPr>
        <w:pStyle w:val="Textbody"/>
      </w:pPr>
      <w:r>
        <w:t>On entend par métadonnée un élément de l’arrêt permettant son identification. La norme proposée est la suivante, composée de données obligatoires et facultatives. Données obligatoires :</w:t>
      </w:r>
    </w:p>
    <w:tbl>
      <w:tblPr>
        <w:tblW w:w="93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59"/>
        <w:gridCol w:w="7135"/>
      </w:tblGrid>
      <w:tr w:rsidR="007A38DB" w:rsidTr="00DC3CDE">
        <w:tc>
          <w:tcPr>
            <w:tcW w:w="2259" w:type="dxa"/>
            <w:shd w:val="clear" w:color="auto" w:fill="auto"/>
            <w:tcMar>
              <w:top w:w="28" w:type="dxa"/>
              <w:left w:w="28" w:type="dxa"/>
              <w:bottom w:w="28" w:type="dxa"/>
              <w:right w:w="28" w:type="dxa"/>
            </w:tcMar>
            <w:vAlign w:val="center"/>
          </w:tcPr>
          <w:p w:rsidR="007A38DB" w:rsidRDefault="00681198">
            <w:pPr>
              <w:pStyle w:val="TableContents"/>
            </w:pPr>
            <w:r>
              <w:t>dcterms :identifier</w:t>
            </w:r>
          </w:p>
        </w:tc>
        <w:tc>
          <w:tcPr>
            <w:tcW w:w="7135" w:type="dxa"/>
            <w:shd w:val="clear" w:color="auto" w:fill="auto"/>
            <w:tcMar>
              <w:top w:w="28" w:type="dxa"/>
              <w:left w:w="28" w:type="dxa"/>
              <w:bottom w:w="28" w:type="dxa"/>
              <w:right w:w="28" w:type="dxa"/>
            </w:tcMar>
            <w:vAlign w:val="center"/>
          </w:tcPr>
          <w:p w:rsidR="007A38DB" w:rsidRDefault="00681198">
            <w:pPr>
              <w:pStyle w:val="TableContents"/>
            </w:pPr>
            <w:r>
              <w:t>L’URL permettant d’accéder au document</w:t>
            </w:r>
          </w:p>
        </w:tc>
      </w:tr>
      <w:tr w:rsidR="007A38DB" w:rsidTr="00DC3CDE">
        <w:tc>
          <w:tcPr>
            <w:tcW w:w="2259" w:type="dxa"/>
            <w:shd w:val="clear" w:color="auto" w:fill="auto"/>
            <w:tcMar>
              <w:top w:w="28" w:type="dxa"/>
              <w:left w:w="28" w:type="dxa"/>
              <w:bottom w:w="28" w:type="dxa"/>
              <w:right w:w="28" w:type="dxa"/>
            </w:tcMar>
            <w:vAlign w:val="center"/>
          </w:tcPr>
          <w:p w:rsidR="007A38DB" w:rsidRDefault="00681198">
            <w:pPr>
              <w:pStyle w:val="TableContents"/>
            </w:pPr>
            <w:r>
              <w:t>dcterms :isVersionOf</w:t>
            </w:r>
          </w:p>
        </w:tc>
        <w:tc>
          <w:tcPr>
            <w:tcW w:w="7135" w:type="dxa"/>
            <w:shd w:val="clear" w:color="auto" w:fill="auto"/>
            <w:tcMar>
              <w:top w:w="28" w:type="dxa"/>
              <w:left w:w="28" w:type="dxa"/>
              <w:bottom w:w="28" w:type="dxa"/>
              <w:right w:w="28" w:type="dxa"/>
            </w:tcMar>
            <w:vAlign w:val="center"/>
          </w:tcPr>
          <w:p w:rsidR="007A38DB" w:rsidRDefault="00681198">
            <w:pPr>
              <w:pStyle w:val="TableContents"/>
            </w:pPr>
            <w:r>
              <w:t>ECLI</w:t>
            </w:r>
          </w:p>
        </w:tc>
      </w:tr>
      <w:tr w:rsidR="007A38DB" w:rsidTr="00DC3CDE">
        <w:tc>
          <w:tcPr>
            <w:tcW w:w="2259" w:type="dxa"/>
            <w:shd w:val="clear" w:color="auto" w:fill="auto"/>
            <w:tcMar>
              <w:top w:w="28" w:type="dxa"/>
              <w:left w:w="28" w:type="dxa"/>
              <w:bottom w:w="28" w:type="dxa"/>
              <w:right w:w="28" w:type="dxa"/>
            </w:tcMar>
            <w:vAlign w:val="center"/>
          </w:tcPr>
          <w:p w:rsidR="007A38DB" w:rsidRDefault="00681198">
            <w:pPr>
              <w:pStyle w:val="TableContents"/>
            </w:pPr>
            <w:r>
              <w:t>dcterms :creator</w:t>
            </w:r>
          </w:p>
        </w:tc>
        <w:tc>
          <w:tcPr>
            <w:tcW w:w="7135" w:type="dxa"/>
            <w:shd w:val="clear" w:color="auto" w:fill="auto"/>
            <w:tcMar>
              <w:top w:w="28" w:type="dxa"/>
              <w:left w:w="28" w:type="dxa"/>
              <w:bottom w:w="28" w:type="dxa"/>
              <w:right w:w="28" w:type="dxa"/>
            </w:tcMar>
            <w:vAlign w:val="center"/>
          </w:tcPr>
          <w:p w:rsidR="007A38DB" w:rsidRDefault="00681198">
            <w:pPr>
              <w:pStyle w:val="TableContents"/>
            </w:pPr>
            <w:r>
              <w:t>Nom de la juridiction, de la chambre et de la section</w:t>
            </w:r>
          </w:p>
        </w:tc>
      </w:tr>
      <w:tr w:rsidR="007A38DB" w:rsidTr="00DC3CDE">
        <w:tc>
          <w:tcPr>
            <w:tcW w:w="2259" w:type="dxa"/>
            <w:shd w:val="clear" w:color="auto" w:fill="auto"/>
            <w:tcMar>
              <w:top w:w="28" w:type="dxa"/>
              <w:left w:w="28" w:type="dxa"/>
              <w:bottom w:w="28" w:type="dxa"/>
              <w:right w:w="28" w:type="dxa"/>
            </w:tcMar>
            <w:vAlign w:val="center"/>
          </w:tcPr>
          <w:p w:rsidR="007A38DB" w:rsidRDefault="00681198">
            <w:pPr>
              <w:pStyle w:val="TableContents"/>
            </w:pPr>
            <w:r>
              <w:t>dcterms :coverage</w:t>
            </w:r>
          </w:p>
        </w:tc>
        <w:tc>
          <w:tcPr>
            <w:tcW w:w="7135" w:type="dxa"/>
            <w:shd w:val="clear" w:color="auto" w:fill="auto"/>
            <w:tcMar>
              <w:top w:w="28" w:type="dxa"/>
              <w:left w:w="28" w:type="dxa"/>
              <w:bottom w:w="28" w:type="dxa"/>
              <w:right w:w="28" w:type="dxa"/>
            </w:tcMar>
            <w:vAlign w:val="center"/>
          </w:tcPr>
          <w:p w:rsidR="007A38DB" w:rsidRDefault="00681198">
            <w:pPr>
              <w:pStyle w:val="TableContents"/>
            </w:pPr>
            <w:r>
              <w:t>Pays où siège la juridiction, un lieu (ex : cour d’Appel)</w:t>
            </w:r>
          </w:p>
        </w:tc>
      </w:tr>
      <w:tr w:rsidR="007A38DB" w:rsidTr="00DC3CDE">
        <w:tc>
          <w:tcPr>
            <w:tcW w:w="2259" w:type="dxa"/>
            <w:shd w:val="clear" w:color="auto" w:fill="auto"/>
            <w:tcMar>
              <w:top w:w="28" w:type="dxa"/>
              <w:left w:w="28" w:type="dxa"/>
              <w:bottom w:w="28" w:type="dxa"/>
              <w:right w:w="28" w:type="dxa"/>
            </w:tcMar>
            <w:vAlign w:val="center"/>
          </w:tcPr>
          <w:p w:rsidR="007A38DB" w:rsidRDefault="00681198">
            <w:pPr>
              <w:pStyle w:val="TableContents"/>
            </w:pPr>
            <w:r>
              <w:t>dcterms :date</w:t>
            </w:r>
          </w:p>
        </w:tc>
        <w:tc>
          <w:tcPr>
            <w:tcW w:w="7135" w:type="dxa"/>
            <w:shd w:val="clear" w:color="auto" w:fill="auto"/>
            <w:tcMar>
              <w:top w:w="28" w:type="dxa"/>
              <w:left w:w="28" w:type="dxa"/>
              <w:bottom w:w="28" w:type="dxa"/>
              <w:right w:w="28" w:type="dxa"/>
            </w:tcMar>
            <w:vAlign w:val="center"/>
          </w:tcPr>
          <w:p w:rsidR="007A38DB" w:rsidRDefault="00681198">
            <w:pPr>
              <w:pStyle w:val="TableContents"/>
            </w:pPr>
            <w:r>
              <w:t>La date</w:t>
            </w:r>
          </w:p>
        </w:tc>
      </w:tr>
      <w:tr w:rsidR="007A38DB" w:rsidTr="00DC3CDE">
        <w:tc>
          <w:tcPr>
            <w:tcW w:w="2259" w:type="dxa"/>
            <w:shd w:val="clear" w:color="auto" w:fill="auto"/>
            <w:tcMar>
              <w:top w:w="28" w:type="dxa"/>
              <w:left w:w="28" w:type="dxa"/>
              <w:bottom w:w="28" w:type="dxa"/>
              <w:right w:w="28" w:type="dxa"/>
            </w:tcMar>
            <w:vAlign w:val="center"/>
          </w:tcPr>
          <w:p w:rsidR="007A38DB" w:rsidRDefault="00681198">
            <w:pPr>
              <w:pStyle w:val="TableContents"/>
            </w:pPr>
            <w:r>
              <w:t>dcterms :language</w:t>
            </w:r>
          </w:p>
        </w:tc>
        <w:tc>
          <w:tcPr>
            <w:tcW w:w="7135" w:type="dxa"/>
            <w:shd w:val="clear" w:color="auto" w:fill="auto"/>
            <w:tcMar>
              <w:top w:w="28" w:type="dxa"/>
              <w:left w:w="28" w:type="dxa"/>
              <w:bottom w:w="28" w:type="dxa"/>
              <w:right w:w="28" w:type="dxa"/>
            </w:tcMar>
            <w:vAlign w:val="center"/>
          </w:tcPr>
          <w:p w:rsidR="007A38DB" w:rsidRDefault="00681198">
            <w:pPr>
              <w:pStyle w:val="TableContents"/>
            </w:pPr>
            <w:r>
              <w:t>Langue</w:t>
            </w:r>
          </w:p>
        </w:tc>
      </w:tr>
      <w:tr w:rsidR="007A38DB" w:rsidTr="00DC3CDE">
        <w:tc>
          <w:tcPr>
            <w:tcW w:w="2259" w:type="dxa"/>
            <w:shd w:val="clear" w:color="auto" w:fill="auto"/>
            <w:tcMar>
              <w:top w:w="28" w:type="dxa"/>
              <w:left w:w="28" w:type="dxa"/>
              <w:bottom w:w="28" w:type="dxa"/>
              <w:right w:w="28" w:type="dxa"/>
            </w:tcMar>
            <w:vAlign w:val="center"/>
          </w:tcPr>
          <w:p w:rsidR="007A38DB" w:rsidRDefault="00681198">
            <w:pPr>
              <w:pStyle w:val="TableContents"/>
            </w:pPr>
            <w:r>
              <w:t>dcterms :publisher</w:t>
            </w:r>
          </w:p>
        </w:tc>
        <w:tc>
          <w:tcPr>
            <w:tcW w:w="7135" w:type="dxa"/>
            <w:shd w:val="clear" w:color="auto" w:fill="auto"/>
            <w:tcMar>
              <w:top w:w="28" w:type="dxa"/>
              <w:left w:w="28" w:type="dxa"/>
              <w:bottom w:w="28" w:type="dxa"/>
              <w:right w:w="28" w:type="dxa"/>
            </w:tcMar>
            <w:vAlign w:val="center"/>
          </w:tcPr>
          <w:p w:rsidR="007A38DB" w:rsidRDefault="00681198">
            <w:pPr>
              <w:pStyle w:val="TableContents"/>
            </w:pPr>
            <w:r>
              <w:t>Organisation chargée de la publication</w:t>
            </w:r>
          </w:p>
        </w:tc>
      </w:tr>
      <w:tr w:rsidR="007A38DB" w:rsidTr="00DC3CDE">
        <w:tc>
          <w:tcPr>
            <w:tcW w:w="2259" w:type="dxa"/>
            <w:shd w:val="clear" w:color="auto" w:fill="auto"/>
            <w:tcMar>
              <w:top w:w="28" w:type="dxa"/>
              <w:left w:w="28" w:type="dxa"/>
              <w:bottom w:w="28" w:type="dxa"/>
              <w:right w:w="28" w:type="dxa"/>
            </w:tcMar>
            <w:vAlign w:val="center"/>
          </w:tcPr>
          <w:p w:rsidR="007A38DB" w:rsidRDefault="00681198">
            <w:pPr>
              <w:pStyle w:val="TableContents"/>
            </w:pPr>
            <w:r>
              <w:t>dcterms :accessRights</w:t>
            </w:r>
          </w:p>
        </w:tc>
        <w:tc>
          <w:tcPr>
            <w:tcW w:w="7135" w:type="dxa"/>
            <w:shd w:val="clear" w:color="auto" w:fill="auto"/>
            <w:tcMar>
              <w:top w:w="28" w:type="dxa"/>
              <w:left w:w="28" w:type="dxa"/>
              <w:bottom w:w="28" w:type="dxa"/>
              <w:right w:w="28" w:type="dxa"/>
            </w:tcMar>
            <w:vAlign w:val="center"/>
          </w:tcPr>
          <w:p w:rsidR="007A38DB" w:rsidRDefault="00681198">
            <w:pPr>
              <w:pStyle w:val="TableContents"/>
            </w:pPr>
            <w:r>
              <w:t>Accès public ou commercial</w:t>
            </w:r>
          </w:p>
        </w:tc>
      </w:tr>
      <w:tr w:rsidR="007A38DB" w:rsidTr="00DC3CDE">
        <w:tc>
          <w:tcPr>
            <w:tcW w:w="2259" w:type="dxa"/>
            <w:shd w:val="clear" w:color="auto" w:fill="auto"/>
            <w:tcMar>
              <w:top w:w="28" w:type="dxa"/>
              <w:left w:w="28" w:type="dxa"/>
              <w:bottom w:w="28" w:type="dxa"/>
              <w:right w:w="28" w:type="dxa"/>
            </w:tcMar>
            <w:vAlign w:val="center"/>
          </w:tcPr>
          <w:p w:rsidR="007A38DB" w:rsidRDefault="00681198">
            <w:pPr>
              <w:pStyle w:val="TableContents"/>
            </w:pPr>
            <w:r>
              <w:t>dcterms :type</w:t>
            </w:r>
          </w:p>
        </w:tc>
        <w:tc>
          <w:tcPr>
            <w:tcW w:w="7135" w:type="dxa"/>
            <w:shd w:val="clear" w:color="auto" w:fill="auto"/>
            <w:tcMar>
              <w:top w:w="28" w:type="dxa"/>
              <w:left w:w="28" w:type="dxa"/>
              <w:bottom w:w="28" w:type="dxa"/>
              <w:right w:w="28" w:type="dxa"/>
            </w:tcMar>
            <w:vAlign w:val="center"/>
          </w:tcPr>
          <w:p w:rsidR="007A38DB" w:rsidRDefault="00681198">
            <w:pPr>
              <w:pStyle w:val="TableContents"/>
            </w:pPr>
            <w:r>
              <w:t>Type de décision rendue</w:t>
            </w:r>
          </w:p>
        </w:tc>
      </w:tr>
    </w:tbl>
    <w:p w:rsidR="007A38DB" w:rsidRDefault="00681198">
      <w:pPr>
        <w:pStyle w:val="Textbody"/>
      </w:pPr>
      <w:r>
        <w:t>Données facultatives :</w:t>
      </w:r>
    </w:p>
    <w:tbl>
      <w:tblPr>
        <w:tblW w:w="76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95"/>
        <w:gridCol w:w="5377"/>
      </w:tblGrid>
      <w:tr w:rsidR="007A38DB" w:rsidTr="00DC3CDE">
        <w:tc>
          <w:tcPr>
            <w:tcW w:w="2295" w:type="dxa"/>
            <w:shd w:val="clear" w:color="auto" w:fill="auto"/>
            <w:tcMar>
              <w:top w:w="28" w:type="dxa"/>
              <w:left w:w="28" w:type="dxa"/>
              <w:bottom w:w="28" w:type="dxa"/>
              <w:right w:w="28" w:type="dxa"/>
            </w:tcMar>
            <w:vAlign w:val="center"/>
          </w:tcPr>
          <w:p w:rsidR="007A38DB" w:rsidRDefault="00681198">
            <w:pPr>
              <w:pStyle w:val="TableContents"/>
            </w:pPr>
            <w:r>
              <w:t>dcterms :title</w:t>
            </w:r>
          </w:p>
        </w:tc>
        <w:tc>
          <w:tcPr>
            <w:tcW w:w="5377" w:type="dxa"/>
            <w:shd w:val="clear" w:color="auto" w:fill="auto"/>
            <w:tcMar>
              <w:top w:w="28" w:type="dxa"/>
              <w:left w:w="28" w:type="dxa"/>
              <w:bottom w:w="28" w:type="dxa"/>
              <w:right w:w="28" w:type="dxa"/>
            </w:tcMar>
            <w:vAlign w:val="center"/>
          </w:tcPr>
          <w:p w:rsidR="007A38DB" w:rsidRDefault="00681198">
            <w:pPr>
              <w:pStyle w:val="TableContents"/>
            </w:pPr>
            <w:r>
              <w:t>Noms des parties</w:t>
            </w:r>
          </w:p>
        </w:tc>
      </w:tr>
      <w:tr w:rsidR="007A38DB" w:rsidTr="00DC3CDE">
        <w:tc>
          <w:tcPr>
            <w:tcW w:w="2295" w:type="dxa"/>
            <w:shd w:val="clear" w:color="auto" w:fill="auto"/>
            <w:tcMar>
              <w:top w:w="28" w:type="dxa"/>
              <w:left w:w="28" w:type="dxa"/>
              <w:bottom w:w="28" w:type="dxa"/>
              <w:right w:w="28" w:type="dxa"/>
            </w:tcMar>
            <w:vAlign w:val="center"/>
          </w:tcPr>
          <w:p w:rsidR="007A38DB" w:rsidRDefault="00681198">
            <w:pPr>
              <w:pStyle w:val="TableContents"/>
            </w:pPr>
            <w:r>
              <w:t>dcterms :subject</w:t>
            </w:r>
          </w:p>
        </w:tc>
        <w:tc>
          <w:tcPr>
            <w:tcW w:w="5377" w:type="dxa"/>
            <w:shd w:val="clear" w:color="auto" w:fill="auto"/>
            <w:tcMar>
              <w:top w:w="28" w:type="dxa"/>
              <w:left w:w="28" w:type="dxa"/>
              <w:bottom w:w="28" w:type="dxa"/>
              <w:right w:w="28" w:type="dxa"/>
            </w:tcMar>
            <w:vAlign w:val="center"/>
          </w:tcPr>
          <w:p w:rsidR="007A38DB" w:rsidRDefault="00681198">
            <w:pPr>
              <w:pStyle w:val="TableContents"/>
            </w:pPr>
            <w:r>
              <w:t>Domaine juridique</w:t>
            </w:r>
          </w:p>
        </w:tc>
      </w:tr>
      <w:tr w:rsidR="007A38DB" w:rsidTr="00DC3CDE">
        <w:tc>
          <w:tcPr>
            <w:tcW w:w="2295" w:type="dxa"/>
            <w:shd w:val="clear" w:color="auto" w:fill="auto"/>
            <w:tcMar>
              <w:top w:w="28" w:type="dxa"/>
              <w:left w:w="28" w:type="dxa"/>
              <w:bottom w:w="28" w:type="dxa"/>
              <w:right w:w="28" w:type="dxa"/>
            </w:tcMar>
            <w:vAlign w:val="center"/>
          </w:tcPr>
          <w:p w:rsidR="007A38DB" w:rsidRDefault="00681198">
            <w:pPr>
              <w:pStyle w:val="TableContents"/>
            </w:pPr>
            <w:r>
              <w:t>dcterms :abstracts</w:t>
            </w:r>
          </w:p>
        </w:tc>
        <w:tc>
          <w:tcPr>
            <w:tcW w:w="5377" w:type="dxa"/>
            <w:shd w:val="clear" w:color="auto" w:fill="auto"/>
            <w:tcMar>
              <w:top w:w="28" w:type="dxa"/>
              <w:left w:w="28" w:type="dxa"/>
              <w:bottom w:w="28" w:type="dxa"/>
              <w:right w:w="28" w:type="dxa"/>
            </w:tcMar>
            <w:vAlign w:val="center"/>
          </w:tcPr>
          <w:p w:rsidR="007A38DB" w:rsidRDefault="00681198">
            <w:pPr>
              <w:pStyle w:val="TableContents"/>
            </w:pPr>
            <w:r>
              <w:t>Présentation, résumé de l’affaire</w:t>
            </w:r>
          </w:p>
        </w:tc>
      </w:tr>
      <w:tr w:rsidR="007A38DB" w:rsidTr="00DC3CDE">
        <w:tc>
          <w:tcPr>
            <w:tcW w:w="2295" w:type="dxa"/>
            <w:shd w:val="clear" w:color="auto" w:fill="auto"/>
            <w:tcMar>
              <w:top w:w="28" w:type="dxa"/>
              <w:left w:w="28" w:type="dxa"/>
              <w:bottom w:w="28" w:type="dxa"/>
              <w:right w:w="28" w:type="dxa"/>
            </w:tcMar>
            <w:vAlign w:val="center"/>
          </w:tcPr>
          <w:p w:rsidR="007A38DB" w:rsidRDefault="00681198">
            <w:pPr>
              <w:pStyle w:val="TableContents"/>
            </w:pPr>
            <w:r>
              <w:t>dcterms :description</w:t>
            </w:r>
          </w:p>
        </w:tc>
        <w:tc>
          <w:tcPr>
            <w:tcW w:w="5377" w:type="dxa"/>
            <w:shd w:val="clear" w:color="auto" w:fill="auto"/>
            <w:tcMar>
              <w:top w:w="28" w:type="dxa"/>
              <w:left w:w="28" w:type="dxa"/>
              <w:bottom w:w="28" w:type="dxa"/>
              <w:right w:w="28" w:type="dxa"/>
            </w:tcMar>
            <w:vAlign w:val="center"/>
          </w:tcPr>
          <w:p w:rsidR="007A38DB" w:rsidRDefault="00681198">
            <w:pPr>
              <w:pStyle w:val="TableContents"/>
            </w:pPr>
            <w:r>
              <w:t>Mots-clés</w:t>
            </w:r>
          </w:p>
        </w:tc>
      </w:tr>
      <w:tr w:rsidR="007A38DB" w:rsidTr="00DC3CDE">
        <w:tc>
          <w:tcPr>
            <w:tcW w:w="2295" w:type="dxa"/>
            <w:shd w:val="clear" w:color="auto" w:fill="auto"/>
            <w:tcMar>
              <w:top w:w="28" w:type="dxa"/>
              <w:left w:w="28" w:type="dxa"/>
              <w:bottom w:w="28" w:type="dxa"/>
              <w:right w:w="28" w:type="dxa"/>
            </w:tcMar>
            <w:vAlign w:val="center"/>
          </w:tcPr>
          <w:p w:rsidR="007A38DB" w:rsidRDefault="00681198">
            <w:pPr>
              <w:pStyle w:val="TableContents"/>
            </w:pPr>
            <w:r>
              <w:t>dcterms :contributor</w:t>
            </w:r>
          </w:p>
        </w:tc>
        <w:tc>
          <w:tcPr>
            <w:tcW w:w="5377" w:type="dxa"/>
            <w:shd w:val="clear" w:color="auto" w:fill="auto"/>
            <w:tcMar>
              <w:top w:w="28" w:type="dxa"/>
              <w:left w:w="28" w:type="dxa"/>
              <w:bottom w:w="28" w:type="dxa"/>
              <w:right w:w="28" w:type="dxa"/>
            </w:tcMar>
            <w:vAlign w:val="center"/>
          </w:tcPr>
          <w:p w:rsidR="007A38DB" w:rsidRDefault="00681198">
            <w:pPr>
              <w:pStyle w:val="TableContents"/>
            </w:pPr>
            <w:r>
              <w:t>Noms des juges, du procureur et du personnel judiciaire</w:t>
            </w:r>
          </w:p>
        </w:tc>
      </w:tr>
      <w:tr w:rsidR="007A38DB" w:rsidTr="00DC3CDE">
        <w:tc>
          <w:tcPr>
            <w:tcW w:w="2295" w:type="dxa"/>
            <w:shd w:val="clear" w:color="auto" w:fill="auto"/>
            <w:tcMar>
              <w:top w:w="28" w:type="dxa"/>
              <w:left w:w="28" w:type="dxa"/>
              <w:bottom w:w="28" w:type="dxa"/>
              <w:right w:w="28" w:type="dxa"/>
            </w:tcMar>
            <w:vAlign w:val="center"/>
          </w:tcPr>
          <w:p w:rsidR="007A38DB" w:rsidRDefault="00681198">
            <w:pPr>
              <w:pStyle w:val="TableContents"/>
            </w:pPr>
            <w:r>
              <w:t>dcterms :issued</w:t>
            </w:r>
          </w:p>
        </w:tc>
        <w:tc>
          <w:tcPr>
            <w:tcW w:w="5377" w:type="dxa"/>
            <w:shd w:val="clear" w:color="auto" w:fill="auto"/>
            <w:tcMar>
              <w:top w:w="28" w:type="dxa"/>
              <w:left w:w="28" w:type="dxa"/>
              <w:bottom w:w="28" w:type="dxa"/>
              <w:right w:w="28" w:type="dxa"/>
            </w:tcMar>
            <w:vAlign w:val="center"/>
          </w:tcPr>
          <w:p w:rsidR="007A38DB" w:rsidRDefault="00681198">
            <w:pPr>
              <w:pStyle w:val="TableContents"/>
            </w:pPr>
            <w:r>
              <w:t>Date de publication</w:t>
            </w:r>
          </w:p>
        </w:tc>
      </w:tr>
      <w:tr w:rsidR="007A38DB" w:rsidTr="00DC3CDE">
        <w:tc>
          <w:tcPr>
            <w:tcW w:w="2295" w:type="dxa"/>
            <w:shd w:val="clear" w:color="auto" w:fill="auto"/>
            <w:tcMar>
              <w:top w:w="28" w:type="dxa"/>
              <w:left w:w="28" w:type="dxa"/>
              <w:bottom w:w="28" w:type="dxa"/>
              <w:right w:w="28" w:type="dxa"/>
            </w:tcMar>
            <w:vAlign w:val="center"/>
          </w:tcPr>
          <w:p w:rsidR="007A38DB" w:rsidRDefault="00681198">
            <w:pPr>
              <w:pStyle w:val="TableContents"/>
            </w:pPr>
            <w:r>
              <w:t>dcterms :references</w:t>
            </w:r>
          </w:p>
        </w:tc>
        <w:tc>
          <w:tcPr>
            <w:tcW w:w="5377" w:type="dxa"/>
            <w:shd w:val="clear" w:color="auto" w:fill="auto"/>
            <w:tcMar>
              <w:top w:w="28" w:type="dxa"/>
              <w:left w:w="28" w:type="dxa"/>
              <w:bottom w:w="28" w:type="dxa"/>
              <w:right w:w="28" w:type="dxa"/>
            </w:tcMar>
            <w:vAlign w:val="center"/>
          </w:tcPr>
          <w:p w:rsidR="007A38DB" w:rsidRDefault="00681198">
            <w:pPr>
              <w:pStyle w:val="TableContents"/>
            </w:pPr>
            <w:r>
              <w:t>Références à d’autres documents juridiques</w:t>
            </w:r>
          </w:p>
        </w:tc>
      </w:tr>
      <w:tr w:rsidR="007A38DB" w:rsidTr="00DC3CDE">
        <w:tc>
          <w:tcPr>
            <w:tcW w:w="2295" w:type="dxa"/>
            <w:shd w:val="clear" w:color="auto" w:fill="auto"/>
            <w:tcMar>
              <w:top w:w="28" w:type="dxa"/>
              <w:left w:w="28" w:type="dxa"/>
              <w:bottom w:w="28" w:type="dxa"/>
              <w:right w:w="28" w:type="dxa"/>
            </w:tcMar>
            <w:vAlign w:val="center"/>
          </w:tcPr>
          <w:p w:rsidR="007A38DB" w:rsidRDefault="00681198">
            <w:pPr>
              <w:pStyle w:val="TableContents"/>
            </w:pPr>
            <w:r>
              <w:t>dcterms :isReplacedBy</w:t>
            </w:r>
          </w:p>
        </w:tc>
        <w:tc>
          <w:tcPr>
            <w:tcW w:w="5377" w:type="dxa"/>
            <w:shd w:val="clear" w:color="auto" w:fill="auto"/>
            <w:tcMar>
              <w:top w:w="28" w:type="dxa"/>
              <w:left w:w="28" w:type="dxa"/>
              <w:bottom w:w="28" w:type="dxa"/>
              <w:right w:w="28" w:type="dxa"/>
            </w:tcMar>
            <w:vAlign w:val="center"/>
          </w:tcPr>
          <w:p w:rsidR="007A38DB" w:rsidRDefault="00681198">
            <w:pPr>
              <w:pStyle w:val="TableContents"/>
            </w:pPr>
            <w:r>
              <w:t>En cas de renumérotation</w:t>
            </w:r>
          </w:p>
        </w:tc>
      </w:tr>
    </w:tbl>
    <w:p w:rsidR="007A38DB" w:rsidRDefault="00681198">
      <w:pPr>
        <w:pStyle w:val="Textbody"/>
      </w:pPr>
      <w:r>
        <w:rPr>
          <w:rStyle w:val="StrongEmphasis"/>
        </w:rPr>
        <w:t>c. Exemple</w:t>
      </w:r>
    </w:p>
    <w:p w:rsidR="007A38DB" w:rsidRDefault="00681198">
      <w:pPr>
        <w:pStyle w:val="Textbody"/>
      </w:pPr>
      <w:r>
        <w:t>Cour de cassation</w:t>
      </w:r>
    </w:p>
    <w:p w:rsidR="007A38DB" w:rsidRDefault="00681198">
      <w:pPr>
        <w:pStyle w:val="Textbody"/>
      </w:pPr>
      <w:r>
        <w:t>Assemblée plénière</w:t>
      </w:r>
    </w:p>
    <w:p w:rsidR="007A38DB" w:rsidRDefault="00681198">
      <w:pPr>
        <w:pStyle w:val="Textbody"/>
      </w:pPr>
      <w:r>
        <w:t>Audience publique du vendredi 17 novembre 2000</w:t>
      </w:r>
    </w:p>
    <w:p w:rsidR="007A38DB" w:rsidRDefault="00681198">
      <w:pPr>
        <w:pStyle w:val="Textbody"/>
      </w:pPr>
      <w:r>
        <w:t>N° de pourvoi : 99-13701</w:t>
      </w:r>
    </w:p>
    <w:p w:rsidR="007A38DB" w:rsidRDefault="00681198">
      <w:pPr>
        <w:pStyle w:val="Textbody"/>
      </w:pPr>
      <w:r>
        <w:t xml:space="preserve">dcterms :identifier </w:t>
      </w:r>
      <w:hyperlink r:id="rId151" w:history="1">
        <w:r>
          <w:t>http://www.legifrance.gouv.fr/affic...</w:t>
        </w:r>
      </w:hyperlink>
    </w:p>
    <w:tbl>
      <w:tblPr>
        <w:tblW w:w="60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59"/>
        <w:gridCol w:w="3786"/>
      </w:tblGrid>
      <w:tr w:rsidR="007A38DB" w:rsidTr="00DC3CDE">
        <w:tc>
          <w:tcPr>
            <w:tcW w:w="2259" w:type="dxa"/>
            <w:shd w:val="clear" w:color="auto" w:fill="auto"/>
            <w:tcMar>
              <w:top w:w="28" w:type="dxa"/>
              <w:left w:w="28" w:type="dxa"/>
              <w:bottom w:w="28" w:type="dxa"/>
              <w:right w:w="28" w:type="dxa"/>
            </w:tcMar>
            <w:vAlign w:val="center"/>
          </w:tcPr>
          <w:p w:rsidR="007A38DB" w:rsidRDefault="00681198">
            <w:pPr>
              <w:pStyle w:val="TableContents"/>
            </w:pPr>
            <w:r>
              <w:t>dcterms :isVersionOf</w:t>
            </w:r>
          </w:p>
        </w:tc>
        <w:tc>
          <w:tcPr>
            <w:tcW w:w="3786" w:type="dxa"/>
            <w:shd w:val="clear" w:color="auto" w:fill="auto"/>
            <w:tcMar>
              <w:top w:w="28" w:type="dxa"/>
              <w:left w:w="28" w:type="dxa"/>
              <w:bottom w:w="28" w:type="dxa"/>
              <w:right w:w="28" w:type="dxa"/>
            </w:tcMar>
            <w:vAlign w:val="center"/>
          </w:tcPr>
          <w:p w:rsidR="007A38DB" w:rsidRDefault="00681198">
            <w:pPr>
              <w:pStyle w:val="TableContents"/>
            </w:pPr>
            <w:r>
              <w:t>ECLI:FR:CASS:2000:99.13701</w:t>
            </w:r>
          </w:p>
        </w:tc>
      </w:tr>
      <w:tr w:rsidR="007A38DB" w:rsidTr="00DC3CDE">
        <w:tc>
          <w:tcPr>
            <w:tcW w:w="2259" w:type="dxa"/>
            <w:shd w:val="clear" w:color="auto" w:fill="auto"/>
            <w:tcMar>
              <w:top w:w="28" w:type="dxa"/>
              <w:left w:w="28" w:type="dxa"/>
              <w:bottom w:w="28" w:type="dxa"/>
              <w:right w:w="28" w:type="dxa"/>
            </w:tcMar>
            <w:vAlign w:val="center"/>
          </w:tcPr>
          <w:p w:rsidR="007A38DB" w:rsidRDefault="00681198">
            <w:pPr>
              <w:pStyle w:val="TableContents"/>
            </w:pPr>
            <w:r>
              <w:t>dcterms :creator</w:t>
            </w:r>
          </w:p>
        </w:tc>
        <w:tc>
          <w:tcPr>
            <w:tcW w:w="3786" w:type="dxa"/>
            <w:shd w:val="clear" w:color="auto" w:fill="auto"/>
            <w:tcMar>
              <w:top w:w="28" w:type="dxa"/>
              <w:left w:w="28" w:type="dxa"/>
              <w:bottom w:w="28" w:type="dxa"/>
              <w:right w:w="28" w:type="dxa"/>
            </w:tcMar>
            <w:vAlign w:val="center"/>
          </w:tcPr>
          <w:p w:rsidR="007A38DB" w:rsidRDefault="00681198">
            <w:pPr>
              <w:pStyle w:val="TableContents"/>
            </w:pPr>
            <w:r>
              <w:t>Cour de cassation, Assemblée plénière</w:t>
            </w:r>
          </w:p>
        </w:tc>
      </w:tr>
      <w:tr w:rsidR="007A38DB" w:rsidTr="00DC3CDE">
        <w:tc>
          <w:tcPr>
            <w:tcW w:w="2259" w:type="dxa"/>
            <w:shd w:val="clear" w:color="auto" w:fill="auto"/>
            <w:tcMar>
              <w:top w:w="28" w:type="dxa"/>
              <w:left w:w="28" w:type="dxa"/>
              <w:bottom w:w="28" w:type="dxa"/>
              <w:right w:w="28" w:type="dxa"/>
            </w:tcMar>
            <w:vAlign w:val="center"/>
          </w:tcPr>
          <w:p w:rsidR="007A38DB" w:rsidRDefault="00681198">
            <w:pPr>
              <w:pStyle w:val="TableContents"/>
            </w:pPr>
            <w:r>
              <w:t>dcterms :coverage</w:t>
            </w:r>
          </w:p>
        </w:tc>
        <w:tc>
          <w:tcPr>
            <w:tcW w:w="3786" w:type="dxa"/>
            <w:shd w:val="clear" w:color="auto" w:fill="auto"/>
            <w:tcMar>
              <w:top w:w="28" w:type="dxa"/>
              <w:left w:w="28" w:type="dxa"/>
              <w:bottom w:w="28" w:type="dxa"/>
              <w:right w:w="28" w:type="dxa"/>
            </w:tcMar>
            <w:vAlign w:val="center"/>
          </w:tcPr>
          <w:p w:rsidR="007A38DB" w:rsidRDefault="00681198">
            <w:pPr>
              <w:pStyle w:val="TableContents"/>
            </w:pPr>
            <w:r>
              <w:t>France</w:t>
            </w:r>
          </w:p>
        </w:tc>
      </w:tr>
      <w:tr w:rsidR="007A38DB" w:rsidTr="00DC3CDE">
        <w:tc>
          <w:tcPr>
            <w:tcW w:w="2259" w:type="dxa"/>
            <w:shd w:val="clear" w:color="auto" w:fill="auto"/>
            <w:tcMar>
              <w:top w:w="28" w:type="dxa"/>
              <w:left w:w="28" w:type="dxa"/>
              <w:bottom w:w="28" w:type="dxa"/>
              <w:right w:w="28" w:type="dxa"/>
            </w:tcMar>
            <w:vAlign w:val="center"/>
          </w:tcPr>
          <w:p w:rsidR="007A38DB" w:rsidRDefault="00681198">
            <w:pPr>
              <w:pStyle w:val="TableContents"/>
            </w:pPr>
            <w:r>
              <w:t>dcterms :date</w:t>
            </w:r>
          </w:p>
        </w:tc>
        <w:tc>
          <w:tcPr>
            <w:tcW w:w="3786" w:type="dxa"/>
            <w:shd w:val="clear" w:color="auto" w:fill="auto"/>
            <w:tcMar>
              <w:top w:w="28" w:type="dxa"/>
              <w:left w:w="28" w:type="dxa"/>
              <w:bottom w:w="28" w:type="dxa"/>
              <w:right w:w="28" w:type="dxa"/>
            </w:tcMar>
            <w:vAlign w:val="center"/>
          </w:tcPr>
          <w:p w:rsidR="007A38DB" w:rsidRDefault="00681198">
            <w:pPr>
              <w:pStyle w:val="TableContents"/>
            </w:pPr>
            <w:r>
              <w:t>2000-11-17</w:t>
            </w:r>
          </w:p>
        </w:tc>
      </w:tr>
      <w:tr w:rsidR="007A38DB" w:rsidTr="00DC3CDE">
        <w:tc>
          <w:tcPr>
            <w:tcW w:w="2259" w:type="dxa"/>
            <w:shd w:val="clear" w:color="auto" w:fill="auto"/>
            <w:tcMar>
              <w:top w:w="28" w:type="dxa"/>
              <w:left w:w="28" w:type="dxa"/>
              <w:bottom w:w="28" w:type="dxa"/>
              <w:right w:w="28" w:type="dxa"/>
            </w:tcMar>
            <w:vAlign w:val="center"/>
          </w:tcPr>
          <w:p w:rsidR="007A38DB" w:rsidRDefault="00681198">
            <w:pPr>
              <w:pStyle w:val="TableContents"/>
            </w:pPr>
            <w:r>
              <w:t>dcterms :language</w:t>
            </w:r>
          </w:p>
        </w:tc>
        <w:tc>
          <w:tcPr>
            <w:tcW w:w="3786" w:type="dxa"/>
            <w:shd w:val="clear" w:color="auto" w:fill="auto"/>
            <w:tcMar>
              <w:top w:w="28" w:type="dxa"/>
              <w:left w:w="28" w:type="dxa"/>
              <w:bottom w:w="28" w:type="dxa"/>
              <w:right w:w="28" w:type="dxa"/>
            </w:tcMar>
            <w:vAlign w:val="center"/>
          </w:tcPr>
          <w:p w:rsidR="007A38DB" w:rsidRDefault="00681198">
            <w:pPr>
              <w:pStyle w:val="TableContents"/>
            </w:pPr>
            <w:r>
              <w:t>FR</w:t>
            </w:r>
          </w:p>
        </w:tc>
      </w:tr>
      <w:tr w:rsidR="007A38DB" w:rsidTr="00DC3CDE">
        <w:tc>
          <w:tcPr>
            <w:tcW w:w="2259" w:type="dxa"/>
            <w:shd w:val="clear" w:color="auto" w:fill="auto"/>
            <w:tcMar>
              <w:top w:w="28" w:type="dxa"/>
              <w:left w:w="28" w:type="dxa"/>
              <w:bottom w:w="28" w:type="dxa"/>
              <w:right w:w="28" w:type="dxa"/>
            </w:tcMar>
            <w:vAlign w:val="center"/>
          </w:tcPr>
          <w:p w:rsidR="007A38DB" w:rsidRDefault="00681198">
            <w:pPr>
              <w:pStyle w:val="TableContents"/>
            </w:pPr>
            <w:r>
              <w:t>dcterms :publisher</w:t>
            </w:r>
          </w:p>
        </w:tc>
        <w:tc>
          <w:tcPr>
            <w:tcW w:w="3786" w:type="dxa"/>
            <w:shd w:val="clear" w:color="auto" w:fill="auto"/>
            <w:tcMar>
              <w:top w:w="28" w:type="dxa"/>
              <w:left w:w="28" w:type="dxa"/>
              <w:bottom w:w="28" w:type="dxa"/>
              <w:right w:w="28" w:type="dxa"/>
            </w:tcMar>
            <w:vAlign w:val="center"/>
          </w:tcPr>
          <w:p w:rsidR="007A38DB" w:rsidRDefault="00681198">
            <w:pPr>
              <w:pStyle w:val="TableContents"/>
            </w:pPr>
            <w:r>
              <w:t>Légifrance</w:t>
            </w:r>
          </w:p>
        </w:tc>
      </w:tr>
      <w:tr w:rsidR="007A38DB" w:rsidTr="00DC3CDE">
        <w:tc>
          <w:tcPr>
            <w:tcW w:w="2259" w:type="dxa"/>
            <w:shd w:val="clear" w:color="auto" w:fill="auto"/>
            <w:tcMar>
              <w:top w:w="28" w:type="dxa"/>
              <w:left w:w="28" w:type="dxa"/>
              <w:bottom w:w="28" w:type="dxa"/>
              <w:right w:w="28" w:type="dxa"/>
            </w:tcMar>
            <w:vAlign w:val="center"/>
          </w:tcPr>
          <w:p w:rsidR="007A38DB" w:rsidRDefault="00681198">
            <w:pPr>
              <w:pStyle w:val="TableContents"/>
            </w:pPr>
            <w:r>
              <w:t>dcterms :accessRights</w:t>
            </w:r>
          </w:p>
        </w:tc>
        <w:tc>
          <w:tcPr>
            <w:tcW w:w="3786" w:type="dxa"/>
            <w:shd w:val="clear" w:color="auto" w:fill="auto"/>
            <w:tcMar>
              <w:top w:w="28" w:type="dxa"/>
              <w:left w:w="28" w:type="dxa"/>
              <w:bottom w:w="28" w:type="dxa"/>
              <w:right w:w="28" w:type="dxa"/>
            </w:tcMar>
            <w:vAlign w:val="center"/>
          </w:tcPr>
          <w:p w:rsidR="007A38DB" w:rsidRDefault="00681198">
            <w:pPr>
              <w:pStyle w:val="TableContents"/>
            </w:pPr>
            <w:r>
              <w:t>Public</w:t>
            </w:r>
          </w:p>
        </w:tc>
      </w:tr>
      <w:tr w:rsidR="007A38DB" w:rsidTr="00DC3CDE">
        <w:tc>
          <w:tcPr>
            <w:tcW w:w="2259" w:type="dxa"/>
            <w:shd w:val="clear" w:color="auto" w:fill="auto"/>
            <w:tcMar>
              <w:top w:w="28" w:type="dxa"/>
              <w:left w:w="28" w:type="dxa"/>
              <w:bottom w:w="28" w:type="dxa"/>
              <w:right w:w="28" w:type="dxa"/>
            </w:tcMar>
            <w:vAlign w:val="center"/>
          </w:tcPr>
          <w:p w:rsidR="007A38DB" w:rsidRDefault="00681198">
            <w:pPr>
              <w:pStyle w:val="TableContents"/>
            </w:pPr>
            <w:r>
              <w:t>dcterms :type</w:t>
            </w:r>
          </w:p>
        </w:tc>
        <w:tc>
          <w:tcPr>
            <w:tcW w:w="3786" w:type="dxa"/>
            <w:shd w:val="clear" w:color="auto" w:fill="auto"/>
            <w:tcMar>
              <w:top w:w="28" w:type="dxa"/>
              <w:left w:w="28" w:type="dxa"/>
              <w:bottom w:w="28" w:type="dxa"/>
              <w:right w:w="28" w:type="dxa"/>
            </w:tcMar>
            <w:vAlign w:val="center"/>
          </w:tcPr>
          <w:p w:rsidR="007A38DB" w:rsidRDefault="00681198">
            <w:pPr>
              <w:pStyle w:val="TableContents"/>
            </w:pPr>
            <w:r>
              <w:t>judicial decision</w:t>
            </w:r>
          </w:p>
        </w:tc>
      </w:tr>
    </w:tbl>
    <w:p w:rsidR="007A38DB" w:rsidRDefault="007A38DB">
      <w:pPr>
        <w:rPr>
          <w:vanish/>
        </w:rPr>
      </w:pPr>
    </w:p>
    <w:tbl>
      <w:tblPr>
        <w:tblW w:w="1016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87"/>
        <w:gridCol w:w="8580"/>
      </w:tblGrid>
      <w:tr w:rsidR="007A38DB" w:rsidTr="00DC3CDE">
        <w:tc>
          <w:tcPr>
            <w:tcW w:w="1587" w:type="dxa"/>
            <w:shd w:val="clear" w:color="auto" w:fill="auto"/>
            <w:tcMar>
              <w:top w:w="28" w:type="dxa"/>
              <w:left w:w="28" w:type="dxa"/>
              <w:bottom w:w="28" w:type="dxa"/>
              <w:right w:w="28" w:type="dxa"/>
            </w:tcMar>
            <w:vAlign w:val="center"/>
          </w:tcPr>
          <w:p w:rsidR="007A38DB" w:rsidRDefault="00681198">
            <w:pPr>
              <w:pStyle w:val="TableContents"/>
            </w:pPr>
            <w:r>
              <w:t>dcterms :title</w:t>
            </w:r>
          </w:p>
        </w:tc>
        <w:tc>
          <w:tcPr>
            <w:tcW w:w="8580" w:type="dxa"/>
            <w:shd w:val="clear" w:color="auto" w:fill="auto"/>
            <w:tcMar>
              <w:top w:w="28" w:type="dxa"/>
              <w:left w:w="28" w:type="dxa"/>
              <w:bottom w:w="28" w:type="dxa"/>
              <w:right w:w="28" w:type="dxa"/>
            </w:tcMar>
            <w:vAlign w:val="center"/>
          </w:tcPr>
          <w:p w:rsidR="007A38DB" w:rsidRDefault="007A38DB">
            <w:pPr>
              <w:pStyle w:val="TableContents"/>
              <w:rPr>
                <w:sz w:val="4"/>
                <w:szCs w:val="4"/>
              </w:rPr>
            </w:pPr>
          </w:p>
        </w:tc>
      </w:tr>
      <w:tr w:rsidR="007A38DB" w:rsidTr="00DC3CDE">
        <w:tc>
          <w:tcPr>
            <w:tcW w:w="1587" w:type="dxa"/>
            <w:shd w:val="clear" w:color="auto" w:fill="auto"/>
            <w:tcMar>
              <w:top w:w="28" w:type="dxa"/>
              <w:left w:w="28" w:type="dxa"/>
              <w:bottom w:w="28" w:type="dxa"/>
              <w:right w:w="28" w:type="dxa"/>
            </w:tcMar>
            <w:vAlign w:val="center"/>
          </w:tcPr>
          <w:p w:rsidR="007A38DB" w:rsidRDefault="00681198">
            <w:pPr>
              <w:pStyle w:val="TableContents"/>
            </w:pPr>
            <w:r>
              <w:t>dcterms :subject</w:t>
            </w:r>
          </w:p>
        </w:tc>
        <w:tc>
          <w:tcPr>
            <w:tcW w:w="8580" w:type="dxa"/>
            <w:shd w:val="clear" w:color="auto" w:fill="auto"/>
            <w:tcMar>
              <w:top w:w="28" w:type="dxa"/>
              <w:left w:w="28" w:type="dxa"/>
              <w:bottom w:w="28" w:type="dxa"/>
              <w:right w:w="28" w:type="dxa"/>
            </w:tcMar>
            <w:vAlign w:val="center"/>
          </w:tcPr>
          <w:p w:rsidR="007A38DB" w:rsidRDefault="00681198">
            <w:pPr>
              <w:pStyle w:val="TableContents"/>
            </w:pPr>
            <w:r>
              <w:t>Droit de la famille</w:t>
            </w:r>
          </w:p>
        </w:tc>
      </w:tr>
      <w:tr w:rsidR="007A38DB" w:rsidTr="00DC3CDE">
        <w:tc>
          <w:tcPr>
            <w:tcW w:w="1587" w:type="dxa"/>
            <w:shd w:val="clear" w:color="auto" w:fill="auto"/>
            <w:tcMar>
              <w:top w:w="28" w:type="dxa"/>
              <w:left w:w="28" w:type="dxa"/>
              <w:bottom w:w="28" w:type="dxa"/>
              <w:right w:w="28" w:type="dxa"/>
            </w:tcMar>
            <w:vAlign w:val="center"/>
          </w:tcPr>
          <w:p w:rsidR="007A38DB" w:rsidRDefault="00681198">
            <w:pPr>
              <w:pStyle w:val="TableContents"/>
            </w:pPr>
            <w:r>
              <w:t>dcterms :abstracts</w:t>
            </w:r>
          </w:p>
        </w:tc>
        <w:tc>
          <w:tcPr>
            <w:tcW w:w="8580" w:type="dxa"/>
            <w:shd w:val="clear" w:color="auto" w:fill="auto"/>
            <w:tcMar>
              <w:top w:w="28" w:type="dxa"/>
              <w:left w:w="28" w:type="dxa"/>
              <w:bottom w:w="28" w:type="dxa"/>
              <w:right w:w="28" w:type="dxa"/>
            </w:tcMar>
            <w:vAlign w:val="center"/>
          </w:tcPr>
          <w:p w:rsidR="007A38DB" w:rsidRDefault="007A38DB">
            <w:pPr>
              <w:pStyle w:val="TableContents"/>
              <w:rPr>
                <w:sz w:val="4"/>
                <w:szCs w:val="4"/>
              </w:rPr>
            </w:pPr>
          </w:p>
        </w:tc>
      </w:tr>
      <w:tr w:rsidR="007A38DB" w:rsidTr="00DC3CDE">
        <w:tc>
          <w:tcPr>
            <w:tcW w:w="1587" w:type="dxa"/>
            <w:shd w:val="clear" w:color="auto" w:fill="auto"/>
            <w:tcMar>
              <w:top w:w="28" w:type="dxa"/>
              <w:left w:w="28" w:type="dxa"/>
              <w:bottom w:w="28" w:type="dxa"/>
              <w:right w:w="28" w:type="dxa"/>
            </w:tcMar>
            <w:vAlign w:val="center"/>
          </w:tcPr>
          <w:p w:rsidR="007A38DB" w:rsidRDefault="00681198">
            <w:pPr>
              <w:pStyle w:val="TableContents"/>
            </w:pPr>
            <w:r>
              <w:t>dcterms :description</w:t>
            </w:r>
          </w:p>
        </w:tc>
        <w:tc>
          <w:tcPr>
            <w:tcW w:w="8580" w:type="dxa"/>
            <w:shd w:val="clear" w:color="auto" w:fill="auto"/>
            <w:tcMar>
              <w:top w:w="28" w:type="dxa"/>
              <w:left w:w="28" w:type="dxa"/>
              <w:bottom w:w="28" w:type="dxa"/>
              <w:right w:w="28" w:type="dxa"/>
            </w:tcMar>
            <w:vAlign w:val="center"/>
          </w:tcPr>
          <w:p w:rsidR="007A38DB" w:rsidRDefault="00681198">
            <w:pPr>
              <w:pStyle w:val="TableContents"/>
              <w:spacing w:after="283"/>
            </w:pPr>
            <w:r>
              <w:t>PROFESSIONS MEDICALES ET PARAMEDICALES - Médecin chirurgien - Responsabilité contractuelle - Faute - Lien de causalité - Femme enceinte - Concours de fautes d’un laboratoire et d’un praticien - Enfant né handicapé - Droit à réparation . Dès lors que les fautes commises par un médecin et un laboratoire dans l’exécution des contrats formés avec une femme enceinte avaient empêché celle-ci d’exercer son choix d’interrompre sa grossesse afin d’éviter la naissance d’un enfant atteint d’un handicap, ce dernier peut demander la réparation du préjudice résultant de ce handicap et causé par les fautes retenues.</w:t>
            </w:r>
          </w:p>
          <w:p w:rsidR="007A38DB" w:rsidRDefault="00681198">
            <w:pPr>
              <w:pStyle w:val="TableContents"/>
              <w:spacing w:after="283"/>
            </w:pPr>
            <w:r>
              <w:t>RESPONSABILITE CONTRACTUELLE - Applications diverses - Médecin chirurgien - Femme enceinte - Concours de fautes d’un laboratoire et d’un praticien - Enfant né handicapé - Lien de causalité - Droit à réparation RESPONSABILITE CONTRACTUELLE - Lien de causalité - Médecin chirurgien - Femme enceinte - Concours de fautes d’un laboratoire et d’un praticien - Enfant né handicapé - Droit à réparation</w:t>
            </w:r>
          </w:p>
        </w:tc>
      </w:tr>
      <w:tr w:rsidR="007A38DB" w:rsidTr="00DC3CDE">
        <w:tc>
          <w:tcPr>
            <w:tcW w:w="1587" w:type="dxa"/>
            <w:shd w:val="clear" w:color="auto" w:fill="auto"/>
            <w:tcMar>
              <w:top w:w="28" w:type="dxa"/>
              <w:left w:w="28" w:type="dxa"/>
              <w:bottom w:w="28" w:type="dxa"/>
              <w:right w:w="28" w:type="dxa"/>
            </w:tcMar>
            <w:vAlign w:val="center"/>
          </w:tcPr>
          <w:p w:rsidR="007A38DB" w:rsidRDefault="00681198">
            <w:pPr>
              <w:pStyle w:val="TableContents"/>
            </w:pPr>
            <w:r>
              <w:t>dcterms :contributor</w:t>
            </w:r>
          </w:p>
        </w:tc>
        <w:tc>
          <w:tcPr>
            <w:tcW w:w="8580" w:type="dxa"/>
            <w:shd w:val="clear" w:color="auto" w:fill="auto"/>
            <w:tcMar>
              <w:top w:w="28" w:type="dxa"/>
              <w:left w:w="28" w:type="dxa"/>
              <w:bottom w:w="28" w:type="dxa"/>
              <w:right w:w="28" w:type="dxa"/>
            </w:tcMar>
            <w:vAlign w:val="center"/>
          </w:tcPr>
          <w:p w:rsidR="007A38DB" w:rsidRDefault="00681198">
            <w:pPr>
              <w:pStyle w:val="TableContents"/>
            </w:pPr>
            <w:r>
              <w:t>Premier président :M. Canivet., président Rapporteur : M. Sargos, assisté de Mme Bilger, auditeur., conseiller rapporteur Avocat général : M. Sainte-Rose., avocat général Avocats : MM. Choucroy, Le Prado, la SCP Piwnica et Molinié, la SCP Gatineau., avocat(s)</w:t>
            </w:r>
          </w:p>
        </w:tc>
      </w:tr>
      <w:tr w:rsidR="007A38DB" w:rsidTr="00DC3CDE">
        <w:tc>
          <w:tcPr>
            <w:tcW w:w="1587" w:type="dxa"/>
            <w:shd w:val="clear" w:color="auto" w:fill="auto"/>
            <w:tcMar>
              <w:top w:w="28" w:type="dxa"/>
              <w:left w:w="28" w:type="dxa"/>
              <w:bottom w:w="28" w:type="dxa"/>
              <w:right w:w="28" w:type="dxa"/>
            </w:tcMar>
            <w:vAlign w:val="center"/>
          </w:tcPr>
          <w:p w:rsidR="007A38DB" w:rsidRDefault="00681198">
            <w:pPr>
              <w:pStyle w:val="TableContents"/>
            </w:pPr>
            <w:r>
              <w:t>dcterms :issued</w:t>
            </w:r>
          </w:p>
        </w:tc>
        <w:tc>
          <w:tcPr>
            <w:tcW w:w="8580" w:type="dxa"/>
            <w:shd w:val="clear" w:color="auto" w:fill="auto"/>
            <w:tcMar>
              <w:top w:w="28" w:type="dxa"/>
              <w:left w:w="28" w:type="dxa"/>
              <w:bottom w:w="28" w:type="dxa"/>
              <w:right w:w="28" w:type="dxa"/>
            </w:tcMar>
            <w:vAlign w:val="center"/>
          </w:tcPr>
          <w:p w:rsidR="007A38DB" w:rsidRDefault="00681198">
            <w:pPr>
              <w:pStyle w:val="TableContents"/>
            </w:pPr>
            <w:r>
              <w:t>Bulletin 2000 A. P. N° 9 p. 15</w:t>
            </w:r>
          </w:p>
        </w:tc>
      </w:tr>
      <w:tr w:rsidR="007A38DB" w:rsidTr="00DC3CDE">
        <w:tc>
          <w:tcPr>
            <w:tcW w:w="1587" w:type="dxa"/>
            <w:shd w:val="clear" w:color="auto" w:fill="auto"/>
            <w:tcMar>
              <w:top w:w="28" w:type="dxa"/>
              <w:left w:w="28" w:type="dxa"/>
              <w:bottom w:w="28" w:type="dxa"/>
              <w:right w:w="28" w:type="dxa"/>
            </w:tcMar>
            <w:vAlign w:val="center"/>
          </w:tcPr>
          <w:p w:rsidR="007A38DB" w:rsidRDefault="00681198">
            <w:pPr>
              <w:pStyle w:val="TableContents"/>
            </w:pPr>
            <w:r>
              <w:t>dcterms :references</w:t>
            </w:r>
          </w:p>
        </w:tc>
        <w:tc>
          <w:tcPr>
            <w:tcW w:w="8580" w:type="dxa"/>
            <w:shd w:val="clear" w:color="auto" w:fill="auto"/>
            <w:tcMar>
              <w:top w:w="28" w:type="dxa"/>
              <w:left w:w="28" w:type="dxa"/>
              <w:bottom w:w="28" w:type="dxa"/>
              <w:right w:w="28" w:type="dxa"/>
            </w:tcMar>
            <w:vAlign w:val="center"/>
          </w:tcPr>
          <w:p w:rsidR="007A38DB" w:rsidRDefault="00681198">
            <w:pPr>
              <w:pStyle w:val="TableContents"/>
            </w:pPr>
            <w:r>
              <w:t>Chambre civile 1, 1996-03-26, Bulletin 1996, I, n° 156, p. 109 (cassation partielle)</w:t>
            </w:r>
          </w:p>
        </w:tc>
      </w:tr>
    </w:tbl>
    <w:p w:rsidR="00AE2088" w:rsidRDefault="00AE2088">
      <w:pPr>
        <w:suppressAutoHyphens w:val="0"/>
        <w:rPr>
          <w:rFonts w:ascii="Arial" w:eastAsia="Arial" w:hAnsi="Arial" w:cs="Arial"/>
          <w:b/>
          <w:bCs/>
          <w:i/>
          <w:iCs/>
          <w:sz w:val="28"/>
          <w:szCs w:val="28"/>
          <w:lang w:bidi="fr-FR"/>
        </w:rPr>
      </w:pPr>
      <w:bookmarkStart w:id="113" w:name="_Toc368314932"/>
      <w:bookmarkStart w:id="114" w:name="_Toc368253254"/>
      <w:bookmarkStart w:id="115" w:name="_Toc368510052"/>
      <w:r>
        <w:br w:type="page"/>
      </w:r>
    </w:p>
    <w:p w:rsidR="00DC3CDE" w:rsidRDefault="00DC3CDE" w:rsidP="00DC3CDE">
      <w:pPr>
        <w:pStyle w:val="Titre2"/>
      </w:pPr>
      <w:bookmarkStart w:id="116" w:name="__RefHeading__10767_1990982886"/>
      <w:bookmarkStart w:id="117" w:name="_Toc368314930"/>
      <w:bookmarkStart w:id="118" w:name="_Toc368253252"/>
      <w:bookmarkStart w:id="119" w:name="__RefHeading__10759_1990982886"/>
      <w:bookmarkStart w:id="120" w:name="_Toc368510050"/>
      <w:bookmarkStart w:id="121" w:name="_Toc51948683"/>
      <w:r>
        <w:t>Rechercher un texte normatif</w:t>
      </w:r>
      <w:bookmarkEnd w:id="116"/>
      <w:bookmarkEnd w:id="117"/>
      <w:bookmarkEnd w:id="118"/>
      <w:bookmarkEnd w:id="119"/>
      <w:bookmarkEnd w:id="120"/>
      <w:bookmarkEnd w:id="121"/>
    </w:p>
    <w:p w:rsidR="007A38DB" w:rsidRDefault="00681198" w:rsidP="00AE2088">
      <w:pPr>
        <w:pStyle w:val="Titre3"/>
      </w:pPr>
      <w:bookmarkStart w:id="122" w:name="_Toc51948684"/>
      <w:r>
        <w:t>La « légistique », ou l’art de « faire les lois »</w:t>
      </w:r>
      <w:bookmarkEnd w:id="113"/>
      <w:bookmarkEnd w:id="114"/>
      <w:bookmarkEnd w:id="115"/>
      <w:bookmarkEnd w:id="122"/>
    </w:p>
    <w:p w:rsidR="007A38DB" w:rsidRDefault="00681198" w:rsidP="00AE2088">
      <w:pPr>
        <w:pStyle w:val="Titre4"/>
      </w:pPr>
      <w:bookmarkStart w:id="123" w:name="_Toc368314933"/>
      <w:bookmarkStart w:id="124" w:name="_Toc368253255"/>
      <w:bookmarkStart w:id="125" w:name="_Toc368510053"/>
      <w:r>
        <w:t>Le Guide de légistique</w:t>
      </w:r>
      <w:bookmarkEnd w:id="123"/>
      <w:bookmarkEnd w:id="124"/>
      <w:bookmarkEnd w:id="125"/>
    </w:p>
    <w:p w:rsidR="007A38DB" w:rsidRDefault="00681198">
      <w:pPr>
        <w:pStyle w:val="Standard"/>
      </w:pPr>
      <w:r>
        <w:t xml:space="preserve">La « légistique », ou l’art de « faire les lois » : son nom complet est le </w:t>
      </w:r>
      <w:r>
        <w:rPr>
          <w:b/>
        </w:rPr>
        <w:t>Guide pour l'élaboration des textes législatifs et réglementaires,</w:t>
      </w:r>
      <w:r>
        <w:t xml:space="preserve"> réalisé conjointement par le Secrétariat général du gouvernement (et en particulier sa mission « qualité de la norme » au sein du service de la législation et de la qualité du droit) et le Conseil d’Etat.</w:t>
      </w:r>
    </w:p>
    <w:p w:rsidR="00B54BCF" w:rsidRDefault="009674ED">
      <w:pPr>
        <w:pStyle w:val="Standard"/>
      </w:pPr>
      <w:hyperlink r:id="rId152" w:history="1">
        <w:r w:rsidR="00B54BCF" w:rsidRPr="00FD1911">
          <w:rPr>
            <w:rStyle w:val="Lienhypertexte"/>
          </w:rPr>
          <w:t>http://www.ladocumentationfrancaise.fr/catalogue/9782111453593/index.shtml</w:t>
        </w:r>
      </w:hyperlink>
      <w:r w:rsidR="00B54BCF">
        <w:t xml:space="preserve"> </w:t>
      </w:r>
    </w:p>
    <w:p w:rsidR="00B54BCF" w:rsidRDefault="009674ED">
      <w:pPr>
        <w:pStyle w:val="Standard"/>
      </w:pPr>
      <w:hyperlink r:id="rId153" w:history="1">
        <w:r w:rsidR="00B54BCF" w:rsidRPr="00FD1911">
          <w:rPr>
            <w:rStyle w:val="Lienhypertexte"/>
          </w:rPr>
          <w:t>https://www.amazon.fr/Guide-légistique-lélaboration-législatifs-réglementaires/dp/2111453595</w:t>
        </w:r>
      </w:hyperlink>
      <w:r w:rsidR="00B54BCF">
        <w:t xml:space="preserve">  </w:t>
      </w:r>
    </w:p>
    <w:p w:rsidR="007A38DB" w:rsidRDefault="007A38DB">
      <w:pPr>
        <w:pStyle w:val="Standard"/>
      </w:pPr>
    </w:p>
    <w:p w:rsidR="007A38DB" w:rsidRDefault="00B54BCF">
      <w:pPr>
        <w:pStyle w:val="NormalWeb"/>
        <w:spacing w:before="0" w:after="0"/>
      </w:pPr>
      <w:r>
        <w:rPr>
          <w:noProof/>
          <w:lang w:bidi="ar-SA"/>
        </w:rPr>
        <w:drawing>
          <wp:anchor distT="0" distB="0" distL="114300" distR="114300" simplePos="0" relativeHeight="251664896" behindDoc="0" locked="0" layoutInCell="1" allowOverlap="1" wp14:anchorId="1D386265" wp14:editId="17236DC6">
            <wp:simplePos x="0" y="0"/>
            <wp:positionH relativeFrom="margin">
              <wp:posOffset>26670</wp:posOffset>
            </wp:positionH>
            <wp:positionV relativeFrom="margin">
              <wp:posOffset>1828800</wp:posOffset>
            </wp:positionV>
            <wp:extent cx="1241425" cy="1971675"/>
            <wp:effectExtent l="0" t="0" r="0" b="952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241425" cy="1971675"/>
                    </a:xfrm>
                    <a:prstGeom prst="rect">
                      <a:avLst/>
                    </a:prstGeom>
                  </pic:spPr>
                </pic:pic>
              </a:graphicData>
            </a:graphic>
          </wp:anchor>
        </w:drawing>
      </w:r>
      <w:r w:rsidR="00681198">
        <w:rPr>
          <w:rFonts w:ascii="Times New Roman" w:hAnsi="Times New Roman"/>
        </w:rPr>
        <w:t xml:space="preserve">Ce guide est la mise à jour très développée des anciens aide-mémoire réalisés par le SGG (secrétariat général du gouvernement) Ainsi la circulaire du 30 janvier 1997 relative aux règles d’élaboration de signature et de publication des textes au Journal officiel et à la mise en œuvre de procédures particulières incombant au Premier ministre (Journal officiel du 1er février 1997, p. 1720 </w:t>
      </w:r>
      <w:hyperlink r:id="rId155" w:history="1">
        <w:r w:rsidR="00681198">
          <w:rPr>
            <w:rStyle w:val="Internetlink"/>
            <w:rFonts w:ascii="Times New Roman" w:hAnsi="Times New Roman"/>
          </w:rPr>
          <w:t>http://www.legifrance.gouv.fr/affichTexte.do?cidTexte=JORFTEXT000000380718</w:t>
        </w:r>
      </w:hyperlink>
      <w:r w:rsidR="00681198">
        <w:rPr>
          <w:rFonts w:ascii="Times New Roman" w:hAnsi="Times New Roman"/>
        </w:rPr>
        <w:t xml:space="preserve"> )</w:t>
      </w:r>
    </w:p>
    <w:p w:rsidR="007A38DB" w:rsidRDefault="00681198">
      <w:pPr>
        <w:pStyle w:val="NormalWeb"/>
        <w:spacing w:before="0" w:after="0"/>
        <w:jc w:val="both"/>
      </w:pPr>
      <w:r>
        <w:rPr>
          <w:rFonts w:ascii="Times New Roman" w:hAnsi="Times New Roman"/>
          <w:sz w:val="20"/>
          <w:szCs w:val="20"/>
        </w:rPr>
        <w:t xml:space="preserve">Celle-ci était la mise à jour de la circulaire relative aux règles d’élaboration, de signature et de publication des textes au journal officiel et de la mise en oeuvre de procédures particulières incombant au Premier ministre du 2 janvier 1993 (Publiée au Journal officiel "Lois et Décrets" du 7 janvier 1993, page 384, </w:t>
      </w:r>
      <w:hyperlink r:id="rId156" w:history="1">
        <w:r>
          <w:rPr>
            <w:rStyle w:val="Internetlink"/>
            <w:rFonts w:ascii="Times New Roman" w:hAnsi="Times New Roman"/>
            <w:sz w:val="20"/>
            <w:szCs w:val="20"/>
          </w:rPr>
          <w:t>non rep</w:t>
        </w:r>
      </w:hyperlink>
      <w:hyperlink r:id="rId157" w:history="1">
        <w:r>
          <w:rPr>
            <w:rStyle w:val="Internetlink"/>
            <w:rFonts w:ascii="Times New Roman" w:hAnsi="Times New Roman"/>
            <w:sz w:val="20"/>
            <w:szCs w:val="20"/>
          </w:rPr>
          <w:t>roduit sur legifrance</w:t>
        </w:r>
      </w:hyperlink>
      <w:r>
        <w:rPr>
          <w:rFonts w:ascii="Times New Roman" w:hAnsi="Times New Roman"/>
          <w:sz w:val="20"/>
          <w:szCs w:val="20"/>
        </w:rPr>
        <w:t>)</w:t>
      </w:r>
    </w:p>
    <w:p w:rsidR="007A38DB" w:rsidRDefault="00681198">
      <w:pPr>
        <w:pStyle w:val="NormalWeb"/>
        <w:spacing w:before="0" w:after="0"/>
        <w:jc w:val="both"/>
        <w:rPr>
          <w:rFonts w:ascii="Times New Roman" w:hAnsi="Times New Roman"/>
          <w:sz w:val="20"/>
          <w:szCs w:val="20"/>
        </w:rPr>
      </w:pPr>
      <w:r>
        <w:rPr>
          <w:rFonts w:ascii="Times New Roman" w:hAnsi="Times New Roman"/>
          <w:sz w:val="20"/>
          <w:szCs w:val="20"/>
        </w:rPr>
        <w:t>Elle-même était la suite de la circulaire du 21 mai 1985 dite Steinmann relative aux règles d’élaboration, de signature et de publication des textes au Journal officiel et à la mise en oeuvre de procédures particulières incombant au Premier ministre, qui était la suite de la circulaire du 3 décembre 1979 relative à l’élaboration des textes transmis au Secrétariat général du Gouvernement en vue de leur signature et de leur publication au Journal officiel, qui était la reprise de la circulaire du 31 juillet 1974 relative à l’élaboration des projets de loi et des textes publiés au Journal officiel.</w:t>
      </w:r>
    </w:p>
    <w:p w:rsidR="007A38DB" w:rsidRDefault="007A38DB">
      <w:pPr>
        <w:pStyle w:val="Standard"/>
      </w:pPr>
    </w:p>
    <w:p w:rsidR="007A38DB" w:rsidRDefault="00681198">
      <w:pPr>
        <w:pStyle w:val="Standard"/>
      </w:pPr>
      <w:r>
        <w:t xml:space="preserve">Ce guide, dans sa dernière version tenue à jour, est aussi accessible en texte intégral gratuitement depuis la page d’accueil de Legifrance, </w:t>
      </w:r>
      <w:hyperlink r:id="rId158" w:history="1">
        <w:r>
          <w:t>http://www.legifrance.gouv.fr/Droit-francais/Guide-de-legistique</w:t>
        </w:r>
      </w:hyperlink>
      <w:r>
        <w:t xml:space="preserve">  à la rubrique évocatrice « Qualité de la réglementation »</w:t>
      </w:r>
    </w:p>
    <w:p w:rsidR="007A38DB" w:rsidRDefault="007A38DB">
      <w:pPr>
        <w:pStyle w:val="Standard"/>
      </w:pPr>
    </w:p>
    <w:p w:rsidR="007A38DB" w:rsidRDefault="00681198">
      <w:pPr>
        <w:pStyle w:val="Standard"/>
      </w:pPr>
      <w:r>
        <w:t xml:space="preserve">Parmi la centaine de fiches, toutes en ligne, on retiendra pour l’aide directe à la rédaction des textes les fiches suivantes : (voir le sommaire sur </w:t>
      </w:r>
      <w:hyperlink r:id="rId159" w:history="1">
        <w:r>
          <w:t>http://www.legifrance.gouv.fr/Droit-francais/Guide-de-legistique</w:t>
        </w:r>
      </w:hyperlink>
      <w:r>
        <w:t xml:space="preserve"> )</w:t>
      </w:r>
    </w:p>
    <w:p w:rsidR="007A38DB" w:rsidRDefault="00681198">
      <w:pPr>
        <w:pStyle w:val="Standard"/>
        <w:spacing w:after="57"/>
      </w:pPr>
      <w:r>
        <w:rPr>
          <w:rFonts w:cs="Arial"/>
          <w:b/>
          <w:bCs/>
          <w:i/>
          <w:iCs/>
        </w:rPr>
        <w:t xml:space="preserve">1. </w:t>
      </w:r>
      <w:r>
        <w:rPr>
          <w:rFonts w:cs="Arial"/>
          <w:b/>
          <w:bCs/>
          <w:i/>
          <w:iCs/>
          <w:caps/>
        </w:rPr>
        <w:t>Conception des textes</w:t>
      </w:r>
    </w:p>
    <w:p w:rsidR="007A38DB" w:rsidRPr="009D481E" w:rsidRDefault="00681198">
      <w:pPr>
        <w:pStyle w:val="Standard"/>
        <w:spacing w:after="57"/>
        <w:rPr>
          <w:rFonts w:cs="Arial"/>
          <w:b/>
          <w:bCs/>
          <w:i/>
          <w:iCs/>
        </w:rPr>
      </w:pPr>
      <w:r w:rsidRPr="009D481E">
        <w:rPr>
          <w:rFonts w:cs="Arial"/>
          <w:b/>
          <w:bCs/>
          <w:i/>
          <w:iCs/>
        </w:rPr>
        <w:t>1.1. Nécessité des normes</w:t>
      </w:r>
    </w:p>
    <w:p w:rsidR="007A38DB" w:rsidRPr="009D481E" w:rsidRDefault="00681198">
      <w:pPr>
        <w:pStyle w:val="Standard"/>
        <w:spacing w:after="57"/>
      </w:pPr>
      <w:r w:rsidRPr="009D481E">
        <w:rPr>
          <w:rFonts w:cs="Arial"/>
        </w:rPr>
        <w:t xml:space="preserve">1.1.1. </w:t>
      </w:r>
      <w:hyperlink r:id="rId160" w:history="1">
        <w:r w:rsidRPr="009D481E">
          <w:rPr>
            <w:rFonts w:cs="Arial"/>
          </w:rPr>
          <w:t xml:space="preserve">Questions préalables </w:t>
        </w:r>
      </w:hyperlink>
      <w:r w:rsidRPr="009D481E">
        <w:rPr>
          <w:rFonts w:cs="Arial"/>
        </w:rPr>
        <w:br/>
        <w:t xml:space="preserve">1.1.2. </w:t>
      </w:r>
      <w:r w:rsidRPr="009D481E">
        <w:rPr>
          <w:rStyle w:val="Internetlink"/>
          <w:color w:val="auto"/>
          <w:u w:val="none"/>
        </w:rPr>
        <w:t>Études d'impact</w:t>
      </w:r>
    </w:p>
    <w:p w:rsidR="007A38DB" w:rsidRPr="009D481E" w:rsidRDefault="00681198">
      <w:pPr>
        <w:pStyle w:val="Standard"/>
        <w:spacing w:after="57"/>
        <w:rPr>
          <w:rFonts w:cs="Arial"/>
          <w:b/>
          <w:bCs/>
          <w:i/>
          <w:iCs/>
        </w:rPr>
      </w:pPr>
      <w:r w:rsidRPr="009D481E">
        <w:rPr>
          <w:rFonts w:cs="Arial"/>
          <w:b/>
          <w:bCs/>
          <w:i/>
          <w:iCs/>
        </w:rPr>
        <w:t>1.2. Efficacité des normes</w:t>
      </w:r>
    </w:p>
    <w:p w:rsidR="007A38DB" w:rsidRPr="009D481E" w:rsidRDefault="00681198">
      <w:pPr>
        <w:pStyle w:val="Standard"/>
        <w:spacing w:after="57"/>
      </w:pPr>
      <w:r w:rsidRPr="009D481E">
        <w:rPr>
          <w:rFonts w:cs="Arial"/>
        </w:rPr>
        <w:t xml:space="preserve">1.2.1. </w:t>
      </w:r>
      <w:r w:rsidRPr="009D481E">
        <w:rPr>
          <w:rStyle w:val="Internetlink"/>
          <w:color w:val="auto"/>
          <w:u w:val="none"/>
        </w:rPr>
        <w:t>Concevoir une réglementation</w:t>
      </w:r>
      <w:r w:rsidRPr="009D481E">
        <w:rPr>
          <w:rFonts w:cs="Arial"/>
        </w:rPr>
        <w:br/>
        <w:t xml:space="preserve">1.2.2. </w:t>
      </w:r>
      <w:r w:rsidRPr="009D481E">
        <w:rPr>
          <w:rStyle w:val="Internetlink"/>
          <w:color w:val="auto"/>
          <w:u w:val="none"/>
        </w:rPr>
        <w:t>Application dans le temps</w:t>
      </w:r>
      <w:r w:rsidRPr="009D481E">
        <w:rPr>
          <w:rFonts w:cs="Arial"/>
        </w:rPr>
        <w:br/>
        <w:t xml:space="preserve">1.2.3. </w:t>
      </w:r>
      <w:r w:rsidRPr="009D481E">
        <w:rPr>
          <w:rStyle w:val="Internetlink"/>
          <w:color w:val="auto"/>
          <w:u w:val="none"/>
        </w:rPr>
        <w:t>Application dans l'espace</w:t>
      </w:r>
    </w:p>
    <w:p w:rsidR="007A38DB" w:rsidRPr="009D481E" w:rsidRDefault="00681198" w:rsidP="00BD05BE">
      <w:pPr>
        <w:pStyle w:val="Standard"/>
        <w:spacing w:after="57"/>
        <w:rPr>
          <w:rFonts w:cs="Arial"/>
          <w:b/>
          <w:bCs/>
          <w:i/>
          <w:iCs/>
        </w:rPr>
      </w:pPr>
      <w:r w:rsidRPr="009D481E">
        <w:rPr>
          <w:rFonts w:cs="Arial"/>
          <w:b/>
          <w:bCs/>
          <w:i/>
          <w:iCs/>
        </w:rPr>
        <w:t>1.3. Hiérarchie des normes</w:t>
      </w:r>
    </w:p>
    <w:p w:rsidR="007A38DB" w:rsidRPr="009D481E" w:rsidRDefault="00681198">
      <w:pPr>
        <w:pStyle w:val="Standard"/>
      </w:pPr>
      <w:r w:rsidRPr="009D481E">
        <w:rPr>
          <w:rStyle w:val="Internetlink"/>
          <w:color w:val="auto"/>
          <w:u w:val="none"/>
        </w:rPr>
        <w:t>1.3.1. Différentes normes</w:t>
      </w:r>
    </w:p>
    <w:p w:rsidR="007A38DB" w:rsidRPr="009D481E" w:rsidRDefault="009674ED">
      <w:pPr>
        <w:pStyle w:val="Standard"/>
      </w:pPr>
      <w:hyperlink r:id="rId161" w:history="1">
        <w:r w:rsidR="00681198" w:rsidRPr="009D481E">
          <w:t xml:space="preserve">1.3.2. Domaine de la loi et domaine du </w:t>
        </w:r>
        <w:r w:rsidR="00CE566B" w:rsidRPr="009D481E">
          <w:t>règlement</w:t>
        </w:r>
      </w:hyperlink>
    </w:p>
    <w:p w:rsidR="007A38DB" w:rsidRPr="009D481E" w:rsidRDefault="009674ED">
      <w:pPr>
        <w:pStyle w:val="Standard"/>
      </w:pPr>
      <w:hyperlink r:id="rId162" w:history="1">
        <w:r w:rsidR="00681198" w:rsidRPr="009D481E">
          <w:t>1.3.3. Les différentes catégories de décrets</w:t>
        </w:r>
      </w:hyperlink>
    </w:p>
    <w:p w:rsidR="007A38DB" w:rsidRPr="009D481E" w:rsidRDefault="009674ED">
      <w:pPr>
        <w:pStyle w:val="Standard"/>
      </w:pPr>
      <w:hyperlink r:id="rId163" w:history="1">
        <w:r w:rsidR="00681198" w:rsidRPr="009D481E">
          <w:t>1.3.4. Les lois de finances</w:t>
        </w:r>
      </w:hyperlink>
    </w:p>
    <w:p w:rsidR="007A38DB" w:rsidRPr="009D481E" w:rsidRDefault="009674ED">
      <w:pPr>
        <w:pStyle w:val="Standard"/>
      </w:pPr>
      <w:hyperlink r:id="rId164" w:history="1">
        <w:r w:rsidR="00681198" w:rsidRPr="009D481E">
          <w:t>1.3.5. Les lois de financement de la sécurité sociale</w:t>
        </w:r>
      </w:hyperlink>
    </w:p>
    <w:p w:rsidR="007A38DB" w:rsidRPr="009D481E" w:rsidRDefault="009674ED">
      <w:pPr>
        <w:pStyle w:val="Standard"/>
      </w:pPr>
      <w:hyperlink r:id="rId165" w:history="1">
        <w:r w:rsidR="00681198" w:rsidRPr="009D481E">
          <w:t>1.3.6. Arrêtés</w:t>
        </w:r>
      </w:hyperlink>
    </w:p>
    <w:p w:rsidR="007A38DB" w:rsidRPr="009D481E" w:rsidRDefault="009674ED">
      <w:pPr>
        <w:pStyle w:val="Standard"/>
      </w:pPr>
      <w:hyperlink r:id="rId166" w:history="1">
        <w:r w:rsidR="00681198" w:rsidRPr="009D481E">
          <w:t>1.3.7. Circulaires, directives, instructions</w:t>
        </w:r>
      </w:hyperlink>
    </w:p>
    <w:p w:rsidR="007A38DB" w:rsidRPr="009D481E" w:rsidRDefault="00681198">
      <w:pPr>
        <w:pStyle w:val="Standard"/>
        <w:rPr>
          <w:rFonts w:cs="Arial"/>
          <w:b/>
          <w:bCs/>
          <w:i/>
          <w:iCs/>
        </w:rPr>
      </w:pPr>
      <w:r w:rsidRPr="009D481E">
        <w:rPr>
          <w:rFonts w:cs="Arial"/>
          <w:b/>
          <w:bCs/>
          <w:i/>
          <w:iCs/>
        </w:rPr>
        <w:t>1.4. Accès au droit</w:t>
      </w:r>
    </w:p>
    <w:p w:rsidR="007A38DB" w:rsidRPr="009D481E" w:rsidRDefault="00681198">
      <w:pPr>
        <w:pStyle w:val="Standard"/>
      </w:pPr>
      <w:r w:rsidRPr="009D481E">
        <w:rPr>
          <w:rStyle w:val="Internetlink"/>
          <w:color w:val="auto"/>
          <w:u w:val="none"/>
        </w:rPr>
        <w:t>1.4.1. Sources documentaires : Légifrance</w:t>
      </w:r>
    </w:p>
    <w:p w:rsidR="007A38DB" w:rsidRPr="009D481E" w:rsidRDefault="009674ED">
      <w:pPr>
        <w:pStyle w:val="Standard"/>
      </w:pPr>
      <w:hyperlink r:id="rId167" w:history="1">
        <w:r w:rsidR="00681198" w:rsidRPr="009D481E">
          <w:t>1.4.2. Codification (considérations générales)</w:t>
        </w:r>
      </w:hyperlink>
    </w:p>
    <w:p w:rsidR="007A38DB" w:rsidRPr="009D481E" w:rsidRDefault="00681198">
      <w:pPr>
        <w:pStyle w:val="Standard"/>
      </w:pPr>
      <w:r w:rsidRPr="009D481E">
        <w:t>(…)</w:t>
      </w:r>
    </w:p>
    <w:p w:rsidR="007A38DB" w:rsidRPr="009D481E" w:rsidRDefault="00681198">
      <w:pPr>
        <w:pStyle w:val="Standard"/>
      </w:pPr>
      <w:r w:rsidRPr="009D481E">
        <w:rPr>
          <w:rStyle w:val="Internetlink"/>
          <w:color w:val="auto"/>
          <w:u w:val="none"/>
        </w:rPr>
        <w:t>2.1.1. Le rôle du Secrétariat général du Gouvernement et du Conseil d'Etat</w:t>
      </w:r>
    </w:p>
    <w:p w:rsidR="007A38DB" w:rsidRPr="009D481E" w:rsidRDefault="009674ED">
      <w:pPr>
        <w:pStyle w:val="Standard"/>
      </w:pPr>
      <w:hyperlink r:id="rId168" w:history="1">
        <w:r w:rsidR="00681198" w:rsidRPr="009D481E">
          <w:t>2.1.2. Consultations préalables</w:t>
        </w:r>
      </w:hyperlink>
    </w:p>
    <w:p w:rsidR="007A38DB" w:rsidRPr="009D481E" w:rsidRDefault="009674ED">
      <w:pPr>
        <w:pStyle w:val="Standard"/>
      </w:pPr>
      <w:hyperlink r:id="rId169" w:history="1">
        <w:r w:rsidR="00681198" w:rsidRPr="009D481E">
          <w:t>2.1.3 Procédures de recueil des signatures et contreseings</w:t>
        </w:r>
      </w:hyperlink>
    </w:p>
    <w:p w:rsidR="007A38DB" w:rsidRPr="009D481E" w:rsidRDefault="009674ED">
      <w:pPr>
        <w:pStyle w:val="Standard"/>
      </w:pPr>
      <w:hyperlink r:id="rId170" w:history="1">
        <w:r w:rsidR="00681198" w:rsidRPr="009D481E">
          <w:t>2.1.4. Publication au Journal officiel</w:t>
        </w:r>
      </w:hyperlink>
    </w:p>
    <w:p w:rsidR="007A38DB" w:rsidRPr="009D481E" w:rsidRDefault="009674ED">
      <w:pPr>
        <w:pStyle w:val="Standard"/>
      </w:pPr>
      <w:hyperlink r:id="rId171" w:history="1">
        <w:r w:rsidR="00681198" w:rsidRPr="009D481E">
          <w:t>2.1.5. Publication dans un bulletin officiel</w:t>
        </w:r>
      </w:hyperlink>
    </w:p>
    <w:p w:rsidR="007A38DB" w:rsidRPr="009D481E" w:rsidRDefault="007A38DB">
      <w:pPr>
        <w:pStyle w:val="Standard"/>
      </w:pPr>
    </w:p>
    <w:p w:rsidR="007A38DB" w:rsidRPr="009D481E" w:rsidRDefault="00681198">
      <w:pPr>
        <w:pStyle w:val="Standard"/>
      </w:pPr>
      <w:r w:rsidRPr="009D481E">
        <w:rPr>
          <w:rFonts w:cs="Arial"/>
          <w:b/>
          <w:bCs/>
          <w:i/>
          <w:iCs/>
        </w:rPr>
        <w:t xml:space="preserve">3. </w:t>
      </w:r>
      <w:r w:rsidRPr="009D481E">
        <w:rPr>
          <w:rFonts w:cs="Arial"/>
          <w:b/>
          <w:bCs/>
          <w:i/>
          <w:iCs/>
          <w:caps/>
        </w:rPr>
        <w:t>Rédaction des textes</w:t>
      </w:r>
    </w:p>
    <w:p w:rsidR="007A38DB" w:rsidRPr="009D481E" w:rsidRDefault="00681198">
      <w:pPr>
        <w:pStyle w:val="Standard"/>
      </w:pPr>
      <w:r w:rsidRPr="009D481E">
        <w:t>3.1. Contexte</w:t>
      </w:r>
    </w:p>
    <w:p w:rsidR="007A38DB" w:rsidRPr="009D481E" w:rsidRDefault="00681198">
      <w:pPr>
        <w:pStyle w:val="Standard"/>
      </w:pPr>
      <w:r w:rsidRPr="009D481E">
        <w:rPr>
          <w:rStyle w:val="Internetlink"/>
          <w:color w:val="auto"/>
          <w:u w:val="none"/>
        </w:rPr>
        <w:t>3.1.1. Exposé des motifs d'un projet de loi</w:t>
      </w:r>
    </w:p>
    <w:p w:rsidR="007A38DB" w:rsidRPr="009D481E" w:rsidRDefault="009674ED">
      <w:pPr>
        <w:pStyle w:val="Standard"/>
      </w:pPr>
      <w:hyperlink r:id="rId172" w:history="1">
        <w:r w:rsidR="00681198" w:rsidRPr="009D481E">
          <w:t>3.1.2. Rapport de présentation d'un projet d'ordonnance ou de décret</w:t>
        </w:r>
      </w:hyperlink>
    </w:p>
    <w:p w:rsidR="007A38DB" w:rsidRPr="009D481E" w:rsidRDefault="009674ED">
      <w:pPr>
        <w:pStyle w:val="Standard"/>
      </w:pPr>
      <w:hyperlink r:id="rId173" w:history="1">
        <w:r w:rsidR="00681198" w:rsidRPr="009D481E">
          <w:t>3.1.3. Intitulé d'un texte</w:t>
        </w:r>
      </w:hyperlink>
    </w:p>
    <w:p w:rsidR="007A38DB" w:rsidRPr="009D481E" w:rsidRDefault="009674ED">
      <w:pPr>
        <w:pStyle w:val="Standard"/>
      </w:pPr>
      <w:hyperlink r:id="rId174" w:history="1">
        <w:r w:rsidR="00681198" w:rsidRPr="009D481E">
          <w:t>3.1.4. Ministres rapporteurs d'une ordonnance ou d'un décret</w:t>
        </w:r>
      </w:hyperlink>
    </w:p>
    <w:p w:rsidR="007A38DB" w:rsidRPr="009D481E" w:rsidRDefault="009674ED">
      <w:pPr>
        <w:pStyle w:val="Standard"/>
      </w:pPr>
      <w:hyperlink r:id="rId175" w:history="1">
        <w:r w:rsidR="00681198" w:rsidRPr="009D481E">
          <w:t>3.1.5 Visas d'une ordonnance, d'un décret ou d'un arrêté</w:t>
        </w:r>
      </w:hyperlink>
    </w:p>
    <w:p w:rsidR="007A38DB" w:rsidRPr="009D481E" w:rsidRDefault="00681198">
      <w:pPr>
        <w:pStyle w:val="Standard"/>
        <w:rPr>
          <w:rFonts w:cs="Arial"/>
          <w:b/>
          <w:bCs/>
          <w:i/>
          <w:iCs/>
        </w:rPr>
      </w:pPr>
      <w:r w:rsidRPr="009D481E">
        <w:rPr>
          <w:rFonts w:cs="Arial"/>
          <w:b/>
          <w:bCs/>
          <w:i/>
          <w:iCs/>
        </w:rPr>
        <w:t>3.2. Organisation du texte</w:t>
      </w:r>
    </w:p>
    <w:p w:rsidR="007A38DB" w:rsidRPr="009D481E" w:rsidRDefault="00681198">
      <w:pPr>
        <w:pStyle w:val="Standard"/>
      </w:pPr>
      <w:r w:rsidRPr="009D481E">
        <w:rPr>
          <w:rStyle w:val="Internetlink"/>
          <w:color w:val="auto"/>
          <w:u w:val="none"/>
        </w:rPr>
        <w:t>3.2.1 Différents types de plan</w:t>
      </w:r>
    </w:p>
    <w:p w:rsidR="007A38DB" w:rsidRPr="009D481E" w:rsidRDefault="009674ED">
      <w:pPr>
        <w:pStyle w:val="Standard"/>
      </w:pPr>
      <w:hyperlink r:id="rId176" w:history="1">
        <w:r w:rsidR="00681198" w:rsidRPr="009D481E">
          <w:t>3.2.2. Division du texte</w:t>
        </w:r>
      </w:hyperlink>
    </w:p>
    <w:p w:rsidR="007A38DB" w:rsidRPr="009D481E" w:rsidRDefault="009674ED">
      <w:pPr>
        <w:pStyle w:val="Standard"/>
      </w:pPr>
      <w:hyperlink r:id="rId177" w:history="1">
        <w:r w:rsidR="00681198" w:rsidRPr="009D481E">
          <w:t>3.2.3 Annexes</w:t>
        </w:r>
      </w:hyperlink>
    </w:p>
    <w:p w:rsidR="007A38DB" w:rsidRPr="009D481E" w:rsidRDefault="00681198">
      <w:pPr>
        <w:pStyle w:val="Standard"/>
      </w:pPr>
      <w:r w:rsidRPr="009D481E">
        <w:t>3.3. Langue du texte</w:t>
      </w:r>
    </w:p>
    <w:p w:rsidR="007A38DB" w:rsidRPr="009D481E" w:rsidRDefault="00681198">
      <w:pPr>
        <w:pStyle w:val="Standard"/>
      </w:pPr>
      <w:r w:rsidRPr="009D481E">
        <w:rPr>
          <w:rStyle w:val="Internetlink"/>
          <w:color w:val="auto"/>
          <w:u w:val="none"/>
        </w:rPr>
        <w:t>3.3.1. Syntaxe, vocabulaire, sigles et signes</w:t>
      </w:r>
    </w:p>
    <w:p w:rsidR="007A38DB" w:rsidRPr="009D481E" w:rsidRDefault="009674ED">
      <w:pPr>
        <w:pStyle w:val="Standard"/>
      </w:pPr>
      <w:hyperlink r:id="rId178" w:history="1">
        <w:r w:rsidR="00681198" w:rsidRPr="009D481E">
          <w:t>3.3.2 Choix des termes et des locutions juridiques</w:t>
        </w:r>
      </w:hyperlink>
    </w:p>
    <w:p w:rsidR="007A38DB" w:rsidRPr="009D481E" w:rsidRDefault="00681198">
      <w:pPr>
        <w:pStyle w:val="Standard"/>
        <w:rPr>
          <w:rFonts w:cs="Arial"/>
          <w:b/>
          <w:bCs/>
          <w:i/>
          <w:iCs/>
        </w:rPr>
      </w:pPr>
      <w:r w:rsidRPr="009D481E">
        <w:rPr>
          <w:rFonts w:cs="Arial"/>
          <w:b/>
          <w:bCs/>
          <w:i/>
          <w:iCs/>
        </w:rPr>
        <w:t>3.4. Modifications, insertions, renvois</w:t>
      </w:r>
    </w:p>
    <w:p w:rsidR="007A38DB" w:rsidRPr="009D481E" w:rsidRDefault="00681198">
      <w:pPr>
        <w:pStyle w:val="Standard"/>
      </w:pPr>
      <w:r w:rsidRPr="009D481E">
        <w:rPr>
          <w:rStyle w:val="Internetlink"/>
          <w:color w:val="auto"/>
          <w:u w:val="none"/>
        </w:rPr>
        <w:t>3.4.1 Modifications, insertions, renvois</w:t>
      </w:r>
    </w:p>
    <w:p w:rsidR="007A38DB" w:rsidRPr="009D481E" w:rsidRDefault="009674ED">
      <w:pPr>
        <w:pStyle w:val="Standard"/>
      </w:pPr>
      <w:hyperlink r:id="rId179" w:history="1">
        <w:r w:rsidR="00681198" w:rsidRPr="009D481E">
          <w:t>3.4.2. Renvois au droit positif</w:t>
        </w:r>
      </w:hyperlink>
    </w:p>
    <w:p w:rsidR="007A38DB" w:rsidRPr="009D481E" w:rsidRDefault="00681198">
      <w:pPr>
        <w:pStyle w:val="Standard"/>
      </w:pPr>
      <w:r w:rsidRPr="009D481E">
        <w:t>(…)</w:t>
      </w:r>
    </w:p>
    <w:p w:rsidR="007A38DB" w:rsidRPr="009D481E" w:rsidRDefault="00681198">
      <w:pPr>
        <w:pStyle w:val="Standard"/>
      </w:pPr>
      <w:r w:rsidRPr="009D481E">
        <w:rPr>
          <w:rFonts w:cs="Arial"/>
          <w:b/>
          <w:bCs/>
          <w:i/>
          <w:iCs/>
        </w:rPr>
        <w:t xml:space="preserve">5. </w:t>
      </w:r>
      <w:r w:rsidRPr="009D481E">
        <w:rPr>
          <w:rFonts w:cs="Arial"/>
          <w:b/>
          <w:bCs/>
          <w:i/>
          <w:iCs/>
          <w:caps/>
        </w:rPr>
        <w:t>Schémas logiques et cas pratiques</w:t>
      </w:r>
    </w:p>
    <w:p w:rsidR="007A38DB" w:rsidRPr="009D481E" w:rsidRDefault="00681198">
      <w:pPr>
        <w:pStyle w:val="Standard"/>
      </w:pPr>
      <w:r w:rsidRPr="009D481E">
        <w:t>5.1. Schémas logiques</w:t>
      </w:r>
    </w:p>
    <w:p w:rsidR="007A38DB" w:rsidRPr="009D481E" w:rsidRDefault="00681198">
      <w:pPr>
        <w:pStyle w:val="Standard"/>
      </w:pPr>
      <w:r w:rsidRPr="009D481E">
        <w:rPr>
          <w:rStyle w:val="Internetlink"/>
          <w:color w:val="auto"/>
          <w:u w:val="none"/>
        </w:rPr>
        <w:t>5.1.1. Questions de conception</w:t>
      </w:r>
    </w:p>
    <w:p w:rsidR="007A38DB" w:rsidRPr="009D481E" w:rsidRDefault="009674ED">
      <w:pPr>
        <w:pStyle w:val="Standard"/>
      </w:pPr>
      <w:hyperlink r:id="rId180" w:history="1">
        <w:r w:rsidR="00681198" w:rsidRPr="009D481E">
          <w:t>5.1.2. Questions de compétence</w:t>
        </w:r>
      </w:hyperlink>
    </w:p>
    <w:p w:rsidR="007A38DB" w:rsidRPr="009D481E" w:rsidRDefault="009674ED">
      <w:pPr>
        <w:pStyle w:val="Standard"/>
      </w:pPr>
      <w:hyperlink r:id="rId181" w:history="1">
        <w:r w:rsidR="00681198" w:rsidRPr="009D481E">
          <w:t>5.1.3. Questions de procédure</w:t>
        </w:r>
      </w:hyperlink>
    </w:p>
    <w:p w:rsidR="007A38DB" w:rsidRDefault="007A38DB">
      <w:pPr>
        <w:pStyle w:val="Standard"/>
      </w:pPr>
    </w:p>
    <w:p w:rsidR="00AE2088" w:rsidRDefault="00AE2088" w:rsidP="00AE2088">
      <w:pPr>
        <w:pStyle w:val="Titre3"/>
      </w:pPr>
      <w:bookmarkStart w:id="126" w:name="_Toc51948685"/>
      <w:r>
        <w:t>D'autres types de recherches normatives</w:t>
      </w:r>
      <w:bookmarkEnd w:id="126"/>
    </w:p>
    <w:p w:rsidR="007A38DB" w:rsidRDefault="00AE2088" w:rsidP="00AE2088">
      <w:pPr>
        <w:pStyle w:val="Titre4"/>
      </w:pPr>
      <w:r>
        <w:t>L'application des lois</w:t>
      </w:r>
    </w:p>
    <w:p w:rsidR="007A38DB" w:rsidRDefault="00AE2088">
      <w:pPr>
        <w:pStyle w:val="Standard"/>
      </w:pPr>
      <w:r>
        <w:t>La</w:t>
      </w:r>
      <w:r w:rsidR="00681198">
        <w:t xml:space="preserve"> </w:t>
      </w:r>
      <w:hyperlink r:id="rId182" w:history="1">
        <w:r w:rsidR="00681198">
          <w:rPr>
            <w:rStyle w:val="Internetlink"/>
          </w:rPr>
          <w:t>Circulaire du 29 février 2008 relative à l'application des lois</w:t>
        </w:r>
      </w:hyperlink>
      <w:r w:rsidR="00681198">
        <w:t xml:space="preserve"> a organisé une veille permanente sur ce thème avec des bilans semestriels présentés sur le site legifrance </w:t>
      </w:r>
      <w:hyperlink r:id="rId183" w:history="1">
        <w:r w:rsidR="009D481E" w:rsidRPr="00B85F2E">
          <w:rPr>
            <w:rStyle w:val="Lienhypertexte"/>
          </w:rPr>
          <w:t>https://www.legifrance.gouv.fr/contenu/m</w:t>
        </w:r>
        <w:r w:rsidR="009D481E" w:rsidRPr="00B85F2E">
          <w:rPr>
            <w:rStyle w:val="Lienhypertexte"/>
          </w:rPr>
          <w:t>e</w:t>
        </w:r>
        <w:r w:rsidR="009D481E" w:rsidRPr="00B85F2E">
          <w:rPr>
            <w:rStyle w:val="Lienhypertexte"/>
          </w:rPr>
          <w:t>nu/autour-de-la-loi/legislatif-et-reglementaire/application-des-lois</w:t>
        </w:r>
      </w:hyperlink>
      <w:r w:rsidR="009D481E">
        <w:t xml:space="preserve"> </w:t>
      </w:r>
    </w:p>
    <w:p w:rsidR="007A38DB" w:rsidRDefault="00681198">
      <w:pPr>
        <w:pStyle w:val="Standard"/>
      </w:pPr>
      <w:r>
        <w:t>On notera que le</w:t>
      </w:r>
      <w:r w:rsidR="00AE2088">
        <w:t xml:space="preserve">s assemblées parlementaires ont, </w:t>
      </w:r>
      <w:r>
        <w:t>elles aussi</w:t>
      </w:r>
      <w:r w:rsidR="00AE2088">
        <w:t>,</w:t>
      </w:r>
      <w:r>
        <w:t xml:space="preserve"> mis l’accent depuis longtemps sur cet aspect :</w:t>
      </w:r>
    </w:p>
    <w:p w:rsidR="007A38DB" w:rsidRDefault="009674ED">
      <w:pPr>
        <w:pStyle w:val="Standard"/>
      </w:pPr>
      <w:hyperlink r:id="rId184" w:history="1">
        <w:r w:rsidR="00681198">
          <w:rPr>
            <w:rStyle w:val="Internetlink"/>
          </w:rPr>
          <w:t>http://senat.fr/ro</w:t>
        </w:r>
      </w:hyperlink>
      <w:hyperlink r:id="rId185" w:history="1">
        <w:r w:rsidR="00681198">
          <w:rPr>
            <w:rStyle w:val="Internetlink"/>
          </w:rPr>
          <w:t>le/fiche/app_lois.html</w:t>
        </w:r>
      </w:hyperlink>
    </w:p>
    <w:p w:rsidR="007A38DB" w:rsidRDefault="009674ED">
      <w:pPr>
        <w:pStyle w:val="Standard"/>
      </w:pPr>
      <w:hyperlink r:id="rId186" w:history="1">
        <w:r w:rsidR="00681198">
          <w:rPr>
            <w:rStyle w:val="Internetlink"/>
          </w:rPr>
          <w:t>http://www.assemblee-nationale.fr/13/documents/index-application_lois.asp</w:t>
        </w:r>
      </w:hyperlink>
      <w:r w:rsidR="00681198">
        <w:t xml:space="preserve"> (et donc </w:t>
      </w:r>
      <w:hyperlink r:id="rId187" w:history="1">
        <w:r w:rsidR="00681198">
          <w:t>http://www.assemblee-nationale.fr/14/documents/index-application_lois.asp</w:t>
        </w:r>
      </w:hyperlink>
      <w:r w:rsidR="00681198">
        <w:t xml:space="preserve"> pour la 14e législature)</w:t>
      </w:r>
    </w:p>
    <w:p w:rsidR="007A38DB" w:rsidRDefault="009674ED">
      <w:pPr>
        <w:pStyle w:val="Standard"/>
      </w:pPr>
      <w:hyperlink r:id="rId188" w:history="1">
        <w:r w:rsidR="00681198">
          <w:rPr>
            <w:rStyle w:val="Internetlink"/>
          </w:rPr>
          <w:t>http://www.assemblee-nationale.fr/conn</w:t>
        </w:r>
      </w:hyperlink>
      <w:hyperlink r:id="rId189" w:history="1">
        <w:r w:rsidR="00681198">
          <w:rPr>
            <w:rStyle w:val="Internetlink"/>
          </w:rPr>
          <w:t>aissance/office-legislation.asp</w:t>
        </w:r>
      </w:hyperlink>
      <w:r w:rsidR="00681198">
        <w:t xml:space="preserve"> (jusqu'en 2009)</w:t>
      </w:r>
    </w:p>
    <w:p w:rsidR="007A38DB" w:rsidRDefault="009674ED">
      <w:pPr>
        <w:pStyle w:val="Standard"/>
      </w:pPr>
      <w:hyperlink r:id="rId190" w:history="1">
        <w:r w:rsidR="00681198">
          <w:t>http://www.assemblee-nationale.fr/connaissance/fiches_synthese/septembre2012/fiche_52.asp</w:t>
        </w:r>
      </w:hyperlink>
    </w:p>
    <w:p w:rsidR="007A38DB" w:rsidRDefault="009674ED">
      <w:pPr>
        <w:pStyle w:val="WW-Standard"/>
      </w:pPr>
      <w:hyperlink r:id="rId191" w:history="1">
        <w:r w:rsidR="00681198">
          <w:rPr>
            <w:rStyle w:val="Internetlink"/>
          </w:rPr>
          <w:t>http://simplifionslaloi.assemblee-nationale.fr/</w:t>
        </w:r>
      </w:hyperlink>
    </w:p>
    <w:p w:rsidR="007A38DB" w:rsidRDefault="009674ED">
      <w:pPr>
        <w:pStyle w:val="Standard"/>
        <w:widowControl/>
        <w:numPr>
          <w:ilvl w:val="0"/>
          <w:numId w:val="18"/>
        </w:numPr>
        <w:suppressAutoHyphens w:val="0"/>
        <w:spacing w:before="100" w:after="100"/>
      </w:pPr>
      <w:hyperlink r:id="rId192" w:history="1">
        <w:r w:rsidR="00681198">
          <w:rPr>
            <w:rStyle w:val="Internetlink"/>
          </w:rPr>
          <w:t>Dossier législatif sur la simplification de la loi</w:t>
        </w:r>
      </w:hyperlink>
      <w:r w:rsidR="00681198">
        <w:t xml:space="preserve"> </w:t>
      </w:r>
      <w:hyperlink r:id="rId193" w:history="1">
        <w:r w:rsidR="00681198">
          <w:rPr>
            <w:rStyle w:val="Internetlink"/>
          </w:rPr>
          <w:t>http://www.assemblee-nationale.fr/13/dossiers/simplification_droit.asp</w:t>
        </w:r>
      </w:hyperlink>
    </w:p>
    <w:p w:rsidR="007A38DB" w:rsidRDefault="009674ED">
      <w:pPr>
        <w:pStyle w:val="Standard"/>
        <w:widowControl/>
        <w:numPr>
          <w:ilvl w:val="0"/>
          <w:numId w:val="9"/>
        </w:numPr>
        <w:suppressAutoHyphens w:val="0"/>
        <w:spacing w:before="100" w:after="100"/>
      </w:pPr>
      <w:hyperlink r:id="rId194" w:history="1">
        <w:r w:rsidR="00681198">
          <w:rPr>
            <w:rStyle w:val="Internetlink"/>
          </w:rPr>
          <w:t>Dossier législatif sur la</w:t>
        </w:r>
      </w:hyperlink>
      <w:hyperlink r:id="rId195" w:history="1">
        <w:r w:rsidR="00681198">
          <w:rPr>
            <w:rStyle w:val="Internetlink"/>
          </w:rPr>
          <w:t xml:space="preserve"> clarification de la loi</w:t>
        </w:r>
      </w:hyperlink>
      <w:r w:rsidR="00681198">
        <w:t xml:space="preserve">  </w:t>
      </w:r>
      <w:hyperlink r:id="rId196" w:history="1">
        <w:r w:rsidR="00681198">
          <w:rPr>
            <w:rStyle w:val="Internetlink"/>
          </w:rPr>
          <w:t>http://www.assemblee-nationale.fr/13/dossiers/clarification_droit.asp</w:t>
        </w:r>
      </w:hyperlink>
    </w:p>
    <w:p w:rsidR="007A38DB" w:rsidRDefault="007A38DB">
      <w:pPr>
        <w:pStyle w:val="WW-Standard"/>
      </w:pPr>
    </w:p>
    <w:p w:rsidR="007A38DB" w:rsidRDefault="00681198" w:rsidP="00AE2088">
      <w:pPr>
        <w:pStyle w:val="Titre4"/>
      </w:pPr>
      <w:bookmarkStart w:id="127" w:name="_Toc368314934"/>
      <w:bookmarkStart w:id="128" w:name="_Toc368253256"/>
      <w:bookmarkStart w:id="129" w:name="__RefHeading__10769_1990982886"/>
      <w:bookmarkStart w:id="130" w:name="_Toc368510054"/>
      <w:r>
        <w:t>Droits externes (droits étrangers, droit communautaire, droit international, droit comparé)</w:t>
      </w:r>
      <w:bookmarkEnd w:id="127"/>
      <w:bookmarkEnd w:id="128"/>
      <w:bookmarkEnd w:id="129"/>
      <w:bookmarkEnd w:id="130"/>
    </w:p>
    <w:p w:rsidR="007A38DB" w:rsidRDefault="007A38DB">
      <w:pPr>
        <w:pStyle w:val="WW-Standard"/>
      </w:pPr>
    </w:p>
    <w:p w:rsidR="007A38DB" w:rsidRDefault="009D481E">
      <w:pPr>
        <w:pStyle w:val="WW-Standard"/>
      </w:pPr>
      <w:r>
        <w:t>Voir le</w:t>
      </w:r>
      <w:r w:rsidR="00681198">
        <w:t xml:space="preserve"> portail européen N-LEX = </w:t>
      </w:r>
      <w:hyperlink r:id="rId197" w:history="1">
        <w:r w:rsidR="00681198">
          <w:rPr>
            <w:rStyle w:val="Internetlink"/>
          </w:rPr>
          <w:t>http://eur-lex.</w:t>
        </w:r>
        <w:r w:rsidR="00681198">
          <w:rPr>
            <w:rStyle w:val="Internetlink"/>
          </w:rPr>
          <w:t>e</w:t>
        </w:r>
        <w:r w:rsidR="00681198">
          <w:rPr>
            <w:rStyle w:val="Internetlink"/>
          </w:rPr>
          <w:t>uropa.eu/n-lex/</w:t>
        </w:r>
      </w:hyperlink>
    </w:p>
    <w:p w:rsidR="007A38DB" w:rsidRDefault="009674ED">
      <w:pPr>
        <w:pStyle w:val="WW-Standard"/>
        <w:numPr>
          <w:ilvl w:val="0"/>
          <w:numId w:val="19"/>
        </w:numPr>
        <w:tabs>
          <w:tab w:val="left" w:pos="0"/>
          <w:tab w:val="left" w:pos="360"/>
        </w:tabs>
      </w:pPr>
      <w:hyperlink r:id="rId198" w:history="1">
        <w:r w:rsidR="00681198">
          <w:rPr>
            <w:rStyle w:val="Internetlink"/>
          </w:rPr>
          <w:t>http://www.precisement.org/internet_jur/droit_intl_etr.htm</w:t>
        </w:r>
      </w:hyperlink>
    </w:p>
    <w:p w:rsidR="007A38DB" w:rsidRDefault="00681198">
      <w:pPr>
        <w:pStyle w:val="WW-Standard"/>
        <w:numPr>
          <w:ilvl w:val="0"/>
          <w:numId w:val="3"/>
        </w:numPr>
        <w:tabs>
          <w:tab w:val="left" w:pos="0"/>
          <w:tab w:val="left" w:pos="360"/>
        </w:tabs>
      </w:pPr>
      <w:r>
        <w:rPr>
          <w:lang w:val="en-GB"/>
        </w:rPr>
        <w:t xml:space="preserve">Globalex (New York University) </w:t>
      </w:r>
      <w:hyperlink r:id="rId199" w:history="1">
        <w:r>
          <w:rPr>
            <w:rStyle w:val="Internetlink"/>
            <w:lang w:val="en-GB"/>
          </w:rPr>
          <w:t>http://www.nyulawglobal.org/globalex/</w:t>
        </w:r>
      </w:hyperlink>
    </w:p>
    <w:p w:rsidR="007A38DB" w:rsidRDefault="00681198">
      <w:pPr>
        <w:pStyle w:val="Titre2"/>
      </w:pPr>
      <w:bookmarkStart w:id="131" w:name="_Toc368314935"/>
      <w:bookmarkStart w:id="132" w:name="_Toc368253257"/>
      <w:bookmarkStart w:id="133" w:name="__RefHeading__10771_1990982886"/>
      <w:bookmarkStart w:id="134" w:name="_Toc368510055"/>
      <w:bookmarkStart w:id="135" w:name="_Toc51948686"/>
      <w:r>
        <w:t>La recherche de doctrine</w:t>
      </w:r>
      <w:bookmarkEnd w:id="131"/>
      <w:bookmarkEnd w:id="132"/>
      <w:bookmarkEnd w:id="133"/>
      <w:bookmarkEnd w:id="134"/>
      <w:bookmarkEnd w:id="135"/>
    </w:p>
    <w:p w:rsidR="007A38DB" w:rsidRDefault="007A38DB">
      <w:pPr>
        <w:pStyle w:val="WW-Standard"/>
        <w:rPr>
          <w:b/>
          <w:bCs/>
        </w:rPr>
      </w:pPr>
    </w:p>
    <w:p w:rsidR="007A38DB" w:rsidRDefault="00681198">
      <w:pPr>
        <w:pStyle w:val="WW-Standard"/>
        <w:pBdr>
          <w:top w:val="single" w:sz="2" w:space="1" w:color="000000"/>
          <w:left w:val="single" w:sz="2" w:space="4" w:color="000000"/>
          <w:bottom w:val="single" w:sz="2" w:space="1" w:color="000000"/>
          <w:right w:val="single" w:sz="2" w:space="4" w:color="000000"/>
        </w:pBdr>
      </w:pPr>
      <w:r>
        <w:rPr>
          <w:b/>
          <w:bCs/>
        </w:rPr>
        <w:t>Doctrine</w:t>
      </w:r>
      <w:r>
        <w:t>: tous les éditeurs juridiques disposent de sites internet et proposent des ressources intéressantes, en général payantes. De nombreuses revues se sont portées sur le web, soit uniquement leur sommaire, mais parfois le texte intégral.</w:t>
      </w:r>
    </w:p>
    <w:p w:rsidR="007A38DB" w:rsidRDefault="007A38DB">
      <w:pPr>
        <w:pStyle w:val="WW-Standard"/>
        <w:pBdr>
          <w:top w:val="single" w:sz="2" w:space="1" w:color="000000"/>
          <w:left w:val="single" w:sz="2" w:space="4" w:color="000000"/>
          <w:bottom w:val="single" w:sz="2" w:space="1" w:color="000000"/>
          <w:right w:val="single" w:sz="2" w:space="4" w:color="000000"/>
        </w:pBdr>
      </w:pPr>
    </w:p>
    <w:p w:rsidR="007A38DB" w:rsidRDefault="00681198">
      <w:pPr>
        <w:pStyle w:val="WW-Standard"/>
        <w:pBdr>
          <w:top w:val="single" w:sz="2" w:space="1" w:color="000000"/>
          <w:left w:val="single" w:sz="2" w:space="4" w:color="000000"/>
          <w:bottom w:val="single" w:sz="2" w:space="1" w:color="000000"/>
          <w:right w:val="single" w:sz="2" w:space="4" w:color="000000"/>
        </w:pBdr>
      </w:pPr>
      <w:r>
        <w:t xml:space="preserve">Enfin, on pourra démontrer la possibilité de réaliser un type de </w:t>
      </w:r>
      <w:r>
        <w:rPr>
          <w:b/>
          <w:bCs/>
        </w:rPr>
        <w:t xml:space="preserve">veille spécifique </w:t>
      </w:r>
      <w:r>
        <w:t xml:space="preserve">en droit administratif : il s'agit de demander à un site de libraire (en l'occurrence </w:t>
      </w:r>
      <w:hyperlink r:id="rId200" w:history="1">
        <w:r>
          <w:rPr>
            <w:rStyle w:val="Internetlink"/>
          </w:rPr>
          <w:t>www.decitre.fr</w:t>
        </w:r>
      </w:hyperlink>
      <w:r>
        <w:t xml:space="preserve">, via son service </w:t>
      </w:r>
      <w:hyperlink r:id="rId201" w:history="1">
        <w:r>
          <w:rPr>
            <w:rStyle w:val="Internetlink"/>
          </w:rPr>
          <w:t>www.vigilibris.com</w:t>
        </w:r>
      </w:hyperlink>
      <w:r>
        <w:t xml:space="preserve"> ) de nous alerter régulièrement de la parution de nouveaux ouvrages sur le thème. La plupart des sites relevés dans cette brochure offrent des "alertes" par l'intermédiaire de liste de diffusion des nouveautés (Conseil constitutionnel, Legifrance, Assemblées, tous les éditeurs, la plupart des sites personnels)</w:t>
      </w:r>
    </w:p>
    <w:p w:rsidR="007A38DB" w:rsidRDefault="00681198">
      <w:pPr>
        <w:pStyle w:val="Titre3"/>
      </w:pPr>
      <w:bookmarkStart w:id="136" w:name="_Toc368314937"/>
      <w:bookmarkStart w:id="137" w:name="_Toc368253259"/>
      <w:bookmarkStart w:id="138" w:name="__RefHeading__10775_1990982886"/>
      <w:bookmarkStart w:id="139" w:name="_Toc368510057"/>
      <w:bookmarkStart w:id="140" w:name="_Toc51948687"/>
      <w:r>
        <w:t>Rapports publics</w:t>
      </w:r>
      <w:bookmarkEnd w:id="136"/>
      <w:bookmarkEnd w:id="137"/>
      <w:bookmarkEnd w:id="138"/>
      <w:bookmarkEnd w:id="139"/>
      <w:bookmarkEnd w:id="140"/>
    </w:p>
    <w:p w:rsidR="007A38DB" w:rsidRDefault="00681198">
      <w:pPr>
        <w:pStyle w:val="Textbody"/>
      </w:pPr>
      <w:r>
        <w:t>La circulaire</w:t>
      </w:r>
      <w:r>
        <w:rPr>
          <w:rStyle w:val="Appelnotedebasdep"/>
        </w:rPr>
        <w:footnoteReference w:id="6"/>
      </w:r>
      <w:r>
        <w:t xml:space="preserve"> du 28 janvier 1999 relative à la diffusion gratuite des rapports officiels sur l'internet est à l'initiative de la création de ce qui a été un temps appelé « bibliothèque numérisée des rapports officiels » et qui est devenu la bibliothèque des rapports officiels. Elle est disponible via les sites portails officiels comme service-public.fr ou vie-publique.fr ; elle offre plus de 7000 rapports en texte intégral et de nombreux autres services.</w:t>
      </w:r>
    </w:p>
    <w:p w:rsidR="007A38DB" w:rsidRDefault="00681198">
      <w:pPr>
        <w:pStyle w:val="Titre3"/>
      </w:pPr>
      <w:bookmarkStart w:id="141" w:name="_Toc368314938"/>
      <w:bookmarkStart w:id="142" w:name="_Toc368253260"/>
      <w:bookmarkStart w:id="143" w:name="__RefHeading__11270_503148692"/>
      <w:bookmarkStart w:id="144" w:name="_Toc368510058"/>
      <w:bookmarkStart w:id="145" w:name="_Toc51948688"/>
      <w:r>
        <w:t>Archives ouvertes et entrepôts institutionnels géants</w:t>
      </w:r>
      <w:bookmarkEnd w:id="141"/>
      <w:bookmarkEnd w:id="142"/>
      <w:bookmarkEnd w:id="143"/>
      <w:bookmarkEnd w:id="144"/>
      <w:bookmarkEnd w:id="145"/>
    </w:p>
    <w:p w:rsidR="007A38DB" w:rsidRDefault="00681198">
      <w:pPr>
        <w:pStyle w:val="Textbody"/>
      </w:pPr>
      <w:r>
        <w:rPr>
          <w:rStyle w:val="WW-Accentuationforte"/>
          <w:b w:val="0"/>
          <w:bCs w:val="0"/>
        </w:rPr>
        <w:t>L'impact de l'accès libre aux informations, soutenu par le développement des nouvelles technologies, a touché le domaine de la doctrine juridique française, mais dans un degré moindre, non seulement que d'autres domaines, mais aussi que d'autres pays.</w:t>
      </w:r>
    </w:p>
    <w:p w:rsidR="007A38DB" w:rsidRDefault="00681198">
      <w:pPr>
        <w:pStyle w:val="Textbody"/>
      </w:pPr>
      <w:r>
        <w:rPr>
          <w:rStyle w:val="WW-Accentuationforte"/>
          <w:b w:val="0"/>
          <w:bCs w:val="0"/>
        </w:rPr>
        <w:t>Les possibilités de publication en ligne et de diffusion normalisée de documents numériques sont très nombreuses : le phénomène de l'auto-archivage et des archives ouvertes permet à tout producteur de documents scientifiques, par exemple à tout éditeur détenant les droits de propriété intellectuelle, de déposer ses productions. Les auteurs et les éditeurs bénéficient ainsi de nouveaux moyens de diffusion de leurs informations et de méthodes d'archivage pérennes et fiables.</w:t>
      </w:r>
    </w:p>
    <w:p w:rsidR="007A38DB" w:rsidRDefault="00681198">
      <w:pPr>
        <w:pStyle w:val="Textbody"/>
      </w:pPr>
      <w:r>
        <w:rPr>
          <w:rStyle w:val="WW-Accentuationforte"/>
          <w:b w:val="0"/>
          <w:bCs w:val="0"/>
        </w:rPr>
        <w:t>L'idée générale n'est pas de donner un accès gratuit à l'information, mais d'assurer d'une part un accès libre à l'information sur l'information et d'autre part un accès pérenne à celle-ci. En normalisant les supports logiciels et matériels des documents, il est possible d'en assurer l'interopérabilité et d'être sûr que l'information sera accessible même si le support initial et son logiciel de lecture ont été perdus. Cette méthode de diffusion offre la possibilité aux détenteurs de droits de propriété intellectuelle de propager leurs textes et leurs idées sans en donner l'accès complet et tout en les protégeant contre d'éventuels plagiats. En effet, les moteurs de recherche permettent de donner accès aux références des textes, mais n'en donnent que des extraits pertinents : pour avoir la totalité de l'article ou de l'ouvrage, il est possible de faire appel à des techniques de licences globales avec l'éditeur en direct, avec le diffuseur, ou bien à du micro-paiement à l'acte. Des outils de détection de plagiat peuvent aussi être mis en œuvre facilement grâce à la constitution de ces dépôts institutionnels, qui, du coup, acquièrent aussi un rôle de preuve d'antériorité.</w:t>
      </w:r>
    </w:p>
    <w:p w:rsidR="007A38DB" w:rsidRDefault="00681198">
      <w:pPr>
        <w:pStyle w:val="Textbody"/>
      </w:pPr>
      <w:r>
        <w:rPr>
          <w:color w:val="000000"/>
        </w:rPr>
        <w:t>Le Social Science Research Network (SSRN ou réseau de la recherche en sciences sociales) &lt;</w:t>
      </w:r>
      <w:hyperlink r:id="rId202" w:history="1">
        <w:r>
          <w:rPr>
            <w:rStyle w:val="Internetlink"/>
          </w:rPr>
          <w:t>www.ssrn.com</w:t>
        </w:r>
      </w:hyperlink>
      <w:r>
        <w:rPr>
          <w:color w:val="000000"/>
        </w:rPr>
        <w:t>&gt; est un site créé par des universitaires américains en 1994, dont l'objet est la diffusion du savoir en Sciences Humaines.</w:t>
      </w:r>
    </w:p>
    <w:p w:rsidR="007A38DB" w:rsidRDefault="00681198">
      <w:pPr>
        <w:pStyle w:val="Textbody"/>
      </w:pPr>
      <w:r>
        <w:t>Le principe en est la mise en ligne des versions avant publication (pré-prints) des articles. Si la revue qui va finalement publier le document l'autorise, la version finale pourra remplacer la version antérieure, qui, de toute façon, restera en ligne.</w:t>
      </w:r>
    </w:p>
    <w:p w:rsidR="007A38DB" w:rsidRDefault="00681198">
      <w:pPr>
        <w:pStyle w:val="Textbody"/>
      </w:pPr>
      <w:r>
        <w:t>Les articles sont non seulement archivés et cherchables sur le site du SSRN, mais ils sont surtout classés et signalés par thème dans de véritables méta-revues virtuelles. Si la grande majorité des articles sont accessibles gratuitement en texte intégral, il arrive que des revues soient payantes : il est alors possible d'acquérir l'article à la demande.</w:t>
      </w:r>
    </w:p>
    <w:p w:rsidR="007A38DB" w:rsidRDefault="00681198">
      <w:pPr>
        <w:pStyle w:val="Textbody"/>
      </w:pPr>
      <w:r>
        <w:rPr>
          <w:color w:val="000000"/>
        </w:rPr>
        <w:t xml:space="preserve">Pour le droit, ces méta-revues sont regroupées dans le LSN </w:t>
      </w:r>
      <w:r>
        <w:rPr>
          <w:i/>
          <w:iCs/>
          <w:color w:val="000000"/>
        </w:rPr>
        <w:t>Legal Scholarship Network</w:t>
      </w:r>
      <w:r>
        <w:rPr>
          <w:color w:val="000000"/>
        </w:rPr>
        <w:t xml:space="preserve"> &lt;</w:t>
      </w:r>
      <w:hyperlink r:id="rId203" w:history="1">
        <w:r>
          <w:rPr>
            <w:rStyle w:val="Internetlink"/>
          </w:rPr>
          <w:t>www.ssrn.com/lsn/index.html</w:t>
        </w:r>
      </w:hyperlink>
      <w:r>
        <w:rPr>
          <w:color w:val="000000"/>
        </w:rPr>
        <w:t xml:space="preserve">&gt;, au sein des </w:t>
      </w:r>
      <w:r>
        <w:rPr>
          <w:i/>
          <w:iCs/>
          <w:color w:val="000000"/>
        </w:rPr>
        <w:t>subject matters e-journals</w:t>
      </w:r>
      <w:r>
        <w:rPr>
          <w:color w:val="000000"/>
        </w:rPr>
        <w:t xml:space="preserve"> : recueil périodique de sélection d'articles par des professeurs spécialisés</w:t>
      </w:r>
    </w:p>
    <w:p w:rsidR="007A38DB" w:rsidRDefault="00681198">
      <w:pPr>
        <w:pStyle w:val="Textbody"/>
      </w:pPr>
      <w:r>
        <w:rPr>
          <w:color w:val="000000"/>
        </w:rPr>
        <w:t>NB : le SSRN n'est pas le</w:t>
      </w:r>
      <w:r>
        <w:t xml:space="preserve"> </w:t>
      </w:r>
      <w:r>
        <w:rPr>
          <w:rStyle w:val="Internetlink"/>
          <w:color w:val="auto"/>
          <w:u w:val="none"/>
        </w:rPr>
        <w:t>seul service de diffusion d'articles en sciences sociales</w:t>
      </w:r>
      <w:r>
        <w:rPr>
          <w:rStyle w:val="Internetlink"/>
          <w:color w:val="auto"/>
          <w:u w:val="none"/>
        </w:rPr>
        <w:footnoteReference w:id="7"/>
      </w:r>
      <w:r>
        <w:rPr>
          <w:color w:val="000000"/>
        </w:rPr>
        <w:t>, mais c'est le seul, en matière juridique, de cette taille.</w:t>
      </w:r>
    </w:p>
    <w:p w:rsidR="007A38DB" w:rsidRDefault="00681198">
      <w:pPr>
        <w:pStyle w:val="Textbody"/>
        <w:rPr>
          <w:color w:val="000000"/>
        </w:rPr>
      </w:pPr>
      <w:r>
        <w:rPr>
          <w:color w:val="000000"/>
        </w:rPr>
        <w:t>Il est possible de s'y abonner, un grand nombre de titres sont d'accès totalement libre et gratuit, certaines sélections sont payantes et, évidemment, si l'accès aux références est toujours gratuit et réutilisable, l'accès au texte intégral peut être soumis à une licence ou à un paiement à l'acte.</w:t>
      </w:r>
    </w:p>
    <w:p w:rsidR="007A38DB" w:rsidRDefault="00681198">
      <w:pPr>
        <w:pStyle w:val="Textbody"/>
      </w:pPr>
      <w:r>
        <w:rPr>
          <w:color w:val="000000"/>
        </w:rPr>
        <w:t xml:space="preserve">Si les revues sont classées par collection, les articles (en fait leurs </w:t>
      </w:r>
      <w:r>
        <w:rPr>
          <w:i/>
          <w:iCs/>
          <w:color w:val="000000"/>
        </w:rPr>
        <w:t>abstracts</w:t>
      </w:r>
      <w:r>
        <w:rPr>
          <w:color w:val="000000"/>
        </w:rPr>
        <w:t xml:space="preserve"> ou résumés) sont aussi classifiés selon leur code JEL</w:t>
      </w:r>
      <w:r>
        <w:rPr>
          <w:rStyle w:val="Appelnotedebasdep"/>
          <w:color w:val="000000"/>
        </w:rPr>
        <w:footnoteReference w:id="8"/>
      </w:r>
      <w:r>
        <w:rPr>
          <w:color w:val="000000"/>
        </w:rPr>
        <w:t xml:space="preserve"> et pour le domaine juridique, la lettre clef est le K. Cette classification est surtout orientée vers les matières économiques, elles ne recouvrent donc pas toutes les matières du droit et on peut aussi trouver des articles « juridiques » dans d'autres branches de l'économie. Malgré tout, une recherche dans le fonds documentaire de la SSRN sur la lettre K du JEL rendait en </w:t>
      </w:r>
      <w:r w:rsidR="001950FC">
        <w:rPr>
          <w:color w:val="000000"/>
        </w:rPr>
        <w:t>mars 2015</w:t>
      </w:r>
      <w:r>
        <w:rPr>
          <w:rStyle w:val="Appelnotedebasdep"/>
          <w:color w:val="000000"/>
        </w:rPr>
        <w:footnoteReference w:id="9"/>
      </w:r>
      <w:r>
        <w:rPr>
          <w:color w:val="000000"/>
        </w:rPr>
        <w:t xml:space="preserve">, </w:t>
      </w:r>
      <w:r w:rsidR="001950FC">
        <w:rPr>
          <w:color w:val="000000"/>
        </w:rPr>
        <w:t>55</w:t>
      </w:r>
      <w:r>
        <w:rPr>
          <w:color w:val="000000"/>
        </w:rPr>
        <w:t xml:space="preserve"> 110 articles totalisant plus de </w:t>
      </w:r>
      <w:r w:rsidR="001950FC">
        <w:rPr>
          <w:color w:val="000000"/>
        </w:rPr>
        <w:t>12</w:t>
      </w:r>
      <w:r>
        <w:rPr>
          <w:color w:val="000000"/>
        </w:rPr>
        <w:t xml:space="preserve"> millions de téléchargements.</w:t>
      </w:r>
    </w:p>
    <w:p w:rsidR="007A38DB" w:rsidRDefault="00681198">
      <w:pPr>
        <w:pStyle w:val="Textbody"/>
        <w:tabs>
          <w:tab w:val="left" w:pos="0"/>
          <w:tab w:val="left" w:pos="720"/>
        </w:tabs>
      </w:pPr>
      <w:r>
        <w:rPr>
          <w:color w:val="000000"/>
        </w:rPr>
        <w:t>La liste des entrepôts institutionnels est disponible ici : ROAR (</w:t>
      </w:r>
      <w:hyperlink r:id="rId204" w:history="1">
        <w:r>
          <w:rPr>
            <w:b/>
            <w:color w:val="000000"/>
          </w:rPr>
          <w:t>Registry of Open Access Repositories</w:t>
        </w:r>
      </w:hyperlink>
      <w:r>
        <w:rPr>
          <w:color w:val="000000"/>
        </w:rPr>
        <w:t xml:space="preserve">) </w:t>
      </w:r>
      <w:hyperlink r:id="rId205" w:history="1">
        <w:r>
          <w:t>http://roar.eprints.org/cgi/search/advanced</w:t>
        </w:r>
      </w:hyperlink>
      <w:r>
        <w:rPr>
          <w:color w:val="000000"/>
        </w:rPr>
        <w:t xml:space="preserve">  (voir aussi spécifiquement pour les revue le DOAJ </w:t>
      </w:r>
      <w:hyperlink r:id="rId206" w:history="1">
        <w:r>
          <w:t>http://www.doaj.org/</w:t>
        </w:r>
      </w:hyperlink>
      <w:r>
        <w:rPr>
          <w:color w:val="000000"/>
        </w:rPr>
        <w:t xml:space="preserve"> , pour le référentiel des politiques d'archivage le ROARMAP </w:t>
      </w:r>
      <w:hyperlink r:id="rId207" w:history="1">
        <w:r>
          <w:t>http://roarmap.eprints.org/</w:t>
        </w:r>
      </w:hyperlink>
      <w:r>
        <w:rPr>
          <w:color w:val="000000"/>
        </w:rPr>
        <w:t xml:space="preserve"> )</w:t>
      </w:r>
    </w:p>
    <w:p w:rsidR="007A38DB" w:rsidRDefault="00681198">
      <w:pPr>
        <w:pStyle w:val="Textbody"/>
        <w:tabs>
          <w:tab w:val="left" w:pos="0"/>
          <w:tab w:val="left" w:pos="720"/>
        </w:tabs>
        <w:rPr>
          <w:color w:val="000000"/>
        </w:rPr>
      </w:pPr>
      <w:r>
        <w:rPr>
          <w:color w:val="000000"/>
        </w:rPr>
        <w:t>Plusieurs moteurs permettent le « moissonnage » systématique de leur contenu, parmi eux, on retiendra :</w:t>
      </w:r>
    </w:p>
    <w:p w:rsidR="007A38DB" w:rsidRPr="0087401E" w:rsidRDefault="00681198">
      <w:pPr>
        <w:pStyle w:val="Textbody"/>
        <w:numPr>
          <w:ilvl w:val="0"/>
          <w:numId w:val="20"/>
        </w:numPr>
        <w:tabs>
          <w:tab w:val="left" w:pos="-2160"/>
          <w:tab w:val="left" w:pos="-1440"/>
        </w:tabs>
        <w:rPr>
          <w:szCs w:val="40"/>
        </w:rPr>
      </w:pPr>
      <w:r w:rsidRPr="0087401E">
        <w:rPr>
          <w:color w:val="000000"/>
          <w:szCs w:val="40"/>
        </w:rPr>
        <w:t xml:space="preserve">Google Scholar : </w:t>
      </w:r>
      <w:hyperlink r:id="rId208" w:history="1">
        <w:r w:rsidRPr="0087401E">
          <w:rPr>
            <w:szCs w:val="40"/>
          </w:rPr>
          <w:t>http://scholar.google.com/</w:t>
        </w:r>
      </w:hyperlink>
      <w:r w:rsidRPr="0087401E">
        <w:rPr>
          <w:color w:val="000000"/>
          <w:szCs w:val="40"/>
        </w:rPr>
        <w:t xml:space="preserve"> (la version anglophone dispose d'un moteur de recherche spécialement destinée </w:t>
      </w:r>
      <w:r w:rsidR="00423187" w:rsidRPr="0087401E">
        <w:rPr>
          <w:color w:val="000000"/>
          <w:szCs w:val="40"/>
        </w:rPr>
        <w:t>à la</w:t>
      </w:r>
      <w:r w:rsidRPr="0087401E">
        <w:rPr>
          <w:color w:val="000000"/>
          <w:szCs w:val="40"/>
        </w:rPr>
        <w:t xml:space="preserve"> recherche juridique, Common Law oblige)</w:t>
      </w:r>
    </w:p>
    <w:p w:rsidR="00D77EFD" w:rsidRDefault="00423187" w:rsidP="00423187">
      <w:pPr>
        <w:pStyle w:val="Textbody"/>
        <w:tabs>
          <w:tab w:val="left" w:pos="-2160"/>
          <w:tab w:val="left" w:pos="-1440"/>
        </w:tabs>
        <w:ind w:left="360"/>
        <w:rPr>
          <w:szCs w:val="40"/>
        </w:rPr>
      </w:pPr>
      <w:r w:rsidRPr="0087401E">
        <w:rPr>
          <w:noProof/>
          <w:sz w:val="16"/>
          <w:lang w:bidi="ar-SA"/>
        </w:rPr>
        <w:drawing>
          <wp:inline distT="0" distB="0" distL="0" distR="0" wp14:anchorId="6E3FF744" wp14:editId="26FDED08">
            <wp:extent cx="2218765" cy="1177304"/>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2217853" cy="1176820"/>
                    </a:xfrm>
                    <a:prstGeom prst="rect">
                      <a:avLst/>
                    </a:prstGeom>
                  </pic:spPr>
                </pic:pic>
              </a:graphicData>
            </a:graphic>
          </wp:inline>
        </w:drawing>
      </w:r>
    </w:p>
    <w:p w:rsidR="00D77EFD" w:rsidRDefault="00D77EFD">
      <w:pPr>
        <w:suppressAutoHyphens w:val="0"/>
        <w:rPr>
          <w:rFonts w:eastAsia="Times New Roman" w:cs="Times New Roman"/>
          <w:szCs w:val="40"/>
          <w:lang w:bidi="fr-FR"/>
        </w:rPr>
      </w:pPr>
      <w:r>
        <w:rPr>
          <w:szCs w:val="40"/>
        </w:rPr>
        <w:br w:type="page"/>
      </w:r>
    </w:p>
    <w:p w:rsidR="00423187" w:rsidRPr="0087401E" w:rsidRDefault="00423187" w:rsidP="00423187">
      <w:pPr>
        <w:pStyle w:val="Textbody"/>
        <w:tabs>
          <w:tab w:val="left" w:pos="-2160"/>
          <w:tab w:val="left" w:pos="-1440"/>
        </w:tabs>
        <w:ind w:left="360"/>
        <w:rPr>
          <w:szCs w:val="40"/>
        </w:rPr>
      </w:pPr>
    </w:p>
    <w:p w:rsidR="00D77EFD" w:rsidRDefault="00423187" w:rsidP="00D77EFD">
      <w:pPr>
        <w:pStyle w:val="Textbody"/>
        <w:tabs>
          <w:tab w:val="left" w:pos="-2160"/>
          <w:tab w:val="left" w:pos="-1440"/>
        </w:tabs>
        <w:ind w:left="360"/>
        <w:rPr>
          <w:color w:val="000000"/>
          <w:szCs w:val="40"/>
        </w:rPr>
      </w:pPr>
      <w:r w:rsidRPr="0087401E">
        <w:rPr>
          <w:noProof/>
          <w:sz w:val="16"/>
          <w:lang w:bidi="ar-SA"/>
        </w:rPr>
        <w:drawing>
          <wp:inline distT="0" distB="0" distL="0" distR="0" wp14:anchorId="6D5BA661" wp14:editId="700AD437">
            <wp:extent cx="5972810" cy="2621915"/>
            <wp:effectExtent l="0" t="0" r="889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972810" cy="2621915"/>
                    </a:xfrm>
                    <a:prstGeom prst="rect">
                      <a:avLst/>
                    </a:prstGeom>
                  </pic:spPr>
                </pic:pic>
              </a:graphicData>
            </a:graphic>
          </wp:inline>
        </w:drawing>
      </w:r>
    </w:p>
    <w:p w:rsidR="00D77EFD" w:rsidRDefault="00D77EFD" w:rsidP="00D77EFD">
      <w:pPr>
        <w:pStyle w:val="NormalWeb"/>
      </w:pPr>
      <w:bookmarkStart w:id="146" w:name="_Toc368510059"/>
      <w:bookmarkStart w:id="147" w:name="__RefHeading__10777_1990982886"/>
      <w:bookmarkStart w:id="148" w:name="_Toc368314939"/>
      <w:bookmarkStart w:id="149" w:name="_Toc368253261"/>
      <w:r>
        <w:t xml:space="preserve">Base-search : </w:t>
      </w:r>
      <w:hyperlink r:id="rId211" w:history="1">
        <w:r>
          <w:rPr>
            <w:rStyle w:val="Lienhypertexte"/>
          </w:rPr>
          <w:t>https://www.base-search.net/Search/Advanced</w:t>
        </w:r>
      </w:hyperlink>
    </w:p>
    <w:p w:rsidR="00D77EFD" w:rsidRDefault="00D77EFD" w:rsidP="00D77EFD">
      <w:pPr>
        <w:pStyle w:val="NormalWeb"/>
      </w:pPr>
      <w:r>
        <w:t xml:space="preserve">Isidore : </w:t>
      </w:r>
      <w:hyperlink r:id="rId212" w:history="1">
        <w:r>
          <w:rPr>
            <w:rStyle w:val="Lienhypertexte"/>
          </w:rPr>
          <w:t>https://isidore.science/</w:t>
        </w:r>
      </w:hyperlink>
    </w:p>
    <w:p w:rsidR="00D77EFD" w:rsidRDefault="00D77EFD" w:rsidP="00D77EFD">
      <w:pPr>
        <w:pStyle w:val="NormalWeb"/>
      </w:pPr>
      <w:r>
        <w:t xml:space="preserve">SSRN (social science research network) : </w:t>
      </w:r>
      <w:hyperlink r:id="rId213" w:history="1">
        <w:r>
          <w:rPr>
            <w:rStyle w:val="Lienhypertexte"/>
          </w:rPr>
          <w:t>https://papers.ssrn.com/sol3/DisplayAbstractSearch.cfm</w:t>
        </w:r>
      </w:hyperlink>
    </w:p>
    <w:p w:rsidR="00D77EFD" w:rsidRDefault="00D77EFD" w:rsidP="00D77EFD">
      <w:pPr>
        <w:pStyle w:val="NormalWeb"/>
      </w:pPr>
      <w:r>
        <w:t xml:space="preserve">Scinapse : </w:t>
      </w:r>
      <w:hyperlink r:id="rId214" w:history="1">
        <w:r>
          <w:rPr>
            <w:rStyle w:val="Lienhypertexte"/>
          </w:rPr>
          <w:t>https://scinapse.io/</w:t>
        </w:r>
      </w:hyperlink>
    </w:p>
    <w:p w:rsidR="00D77EFD" w:rsidRDefault="00D77EFD" w:rsidP="00D77EFD">
      <w:pPr>
        <w:pStyle w:val="NormalWeb"/>
      </w:pPr>
      <w:r>
        <w:t xml:space="preserve">Lens : </w:t>
      </w:r>
      <w:hyperlink r:id="rId215" w:history="1">
        <w:r>
          <w:rPr>
            <w:rStyle w:val="Lienhypertexte"/>
          </w:rPr>
          <w:t>https://www.lens.org/</w:t>
        </w:r>
      </w:hyperlink>
    </w:p>
    <w:p w:rsidR="00D77EFD" w:rsidRDefault="00D77EFD" w:rsidP="00D77EFD">
      <w:pPr>
        <w:pStyle w:val="NormalWeb"/>
      </w:pPr>
      <w:r>
        <w:t xml:space="preserve">Microsoft Academic : </w:t>
      </w:r>
      <w:hyperlink r:id="rId216" w:history="1">
        <w:r>
          <w:rPr>
            <w:rStyle w:val="Lienhypertexte"/>
          </w:rPr>
          <w:t>https://academic.microsoft.com/home</w:t>
        </w:r>
      </w:hyperlink>
    </w:p>
    <w:p w:rsidR="00D77EFD" w:rsidRDefault="00D77EFD" w:rsidP="00D77EFD">
      <w:pPr>
        <w:pStyle w:val="NormalWeb"/>
      </w:pPr>
      <w:r>
        <w:t xml:space="preserve">Dimensions : </w:t>
      </w:r>
      <w:hyperlink r:id="rId217" w:history="1">
        <w:r>
          <w:rPr>
            <w:rStyle w:val="Lienhypertexte"/>
          </w:rPr>
          <w:t>https://www.dimensions.ai/</w:t>
        </w:r>
      </w:hyperlink>
    </w:p>
    <w:p w:rsidR="00D77EFD" w:rsidRDefault="00D77EFD" w:rsidP="00D77EFD">
      <w:pPr>
        <w:pStyle w:val="NormalWeb"/>
      </w:pPr>
      <w:r>
        <w:t xml:space="preserve">Semantic Scholar : </w:t>
      </w:r>
      <w:hyperlink r:id="rId218" w:history="1">
        <w:r>
          <w:rPr>
            <w:rStyle w:val="Lienhypertexte"/>
          </w:rPr>
          <w:t>https://www.semanticscholar.org/</w:t>
        </w:r>
      </w:hyperlink>
    </w:p>
    <w:p w:rsidR="00D77EFD" w:rsidRDefault="00D77EFD" w:rsidP="00D77EFD">
      <w:pPr>
        <w:pStyle w:val="Titre3"/>
      </w:pPr>
      <w:bookmarkStart w:id="150" w:name="_Toc51948689"/>
      <w:r>
        <w:t>Outils de « découverte » : bases de données et recherches mutualisées</w:t>
      </w:r>
      <w:bookmarkEnd w:id="150"/>
    </w:p>
    <w:p w:rsidR="00D77EFD" w:rsidRDefault="009674ED" w:rsidP="00D77EFD">
      <w:pPr>
        <w:pStyle w:val="NormalWeb"/>
        <w:rPr>
          <w:rFonts w:ascii="Times New Roman" w:hAnsi="Times New Roman"/>
        </w:rPr>
      </w:pPr>
      <w:hyperlink r:id="rId219" w:history="1">
        <w:r w:rsidR="00D77EFD" w:rsidRPr="00D77EFD">
          <w:rPr>
            <w:rStyle w:val="Lienhypertexte"/>
            <w:rFonts w:ascii="Times New Roman" w:hAnsi="Times New Roman"/>
          </w:rPr>
          <w:t>Un outil de découverte</w:t>
        </w:r>
      </w:hyperlink>
      <w:r w:rsidR="00D77EFD" w:rsidRPr="00D77EFD">
        <w:rPr>
          <w:rFonts w:ascii="Times New Roman" w:hAnsi="Times New Roman"/>
        </w:rPr>
        <w:t xml:space="preserve"> (de l'anglais </w:t>
      </w:r>
      <w:r w:rsidR="00D77EFD" w:rsidRPr="00D77EFD">
        <w:rPr>
          <w:rFonts w:ascii="Times New Roman" w:hAnsi="Times New Roman"/>
          <w:i/>
          <w:iCs/>
        </w:rPr>
        <w:t>Discovery system</w:t>
      </w:r>
      <w:r w:rsidR="00D77EFD" w:rsidRPr="00D77EFD">
        <w:rPr>
          <w:rFonts w:ascii="Times New Roman" w:hAnsi="Times New Roman"/>
        </w:rPr>
        <w:t xml:space="preserve"> ou </w:t>
      </w:r>
      <w:r w:rsidR="00D77EFD" w:rsidRPr="00D77EFD">
        <w:rPr>
          <w:rFonts w:ascii="Times New Roman" w:hAnsi="Times New Roman"/>
          <w:i/>
          <w:iCs/>
        </w:rPr>
        <w:t>Discovery tool</w:t>
      </w:r>
      <w:r w:rsidR="00D77EFD" w:rsidRPr="00D77EFD">
        <w:rPr>
          <w:rFonts w:ascii="Times New Roman" w:hAnsi="Times New Roman"/>
        </w:rPr>
        <w:t>) est un système de recherche de bibliothèques basés sur la technologie des moteurs de recherche</w:t>
      </w:r>
      <w:r w:rsidR="00D77EFD">
        <w:rPr>
          <w:rFonts w:ascii="Times New Roman" w:hAnsi="Times New Roman"/>
        </w:rPr>
        <w:t>.</w:t>
      </w:r>
    </w:p>
    <w:p w:rsidR="00D77EFD" w:rsidRPr="00D77EFD" w:rsidRDefault="00D77EFD" w:rsidP="00D77EFD">
      <w:pPr>
        <w:pStyle w:val="NormalWeb"/>
        <w:rPr>
          <w:rFonts w:ascii="Times New Roman" w:hAnsi="Times New Roman"/>
        </w:rPr>
      </w:pPr>
    </w:p>
    <w:p w:rsidR="00D77EFD" w:rsidRPr="00D77EFD" w:rsidRDefault="009674ED" w:rsidP="00D77EFD">
      <w:pPr>
        <w:pStyle w:val="NormalWeb"/>
        <w:rPr>
          <w:rFonts w:ascii="Times New Roman" w:hAnsi="Times New Roman"/>
        </w:rPr>
      </w:pPr>
      <w:hyperlink r:id="rId220" w:anchor="!/" w:history="1">
        <w:r w:rsidR="00D77EFD" w:rsidRPr="00D77EFD">
          <w:rPr>
            <w:rStyle w:val="Lienhypertexte"/>
            <w:rFonts w:ascii="Times New Roman" w:hAnsi="Times New Roman"/>
          </w:rPr>
          <w:t xml:space="preserve">Curius </w:t>
        </w:r>
      </w:hyperlink>
      <w:r w:rsidR="00D77EFD" w:rsidRPr="00D77EFD">
        <w:rPr>
          <w:rFonts w:ascii="Times New Roman" w:hAnsi="Times New Roman"/>
        </w:rPr>
        <w:t xml:space="preserve">(outil de la Curia/CJUE Luxembourg - logiciel Ex Libris, technologie Summon) (avec dépouillement de revues et accès direct à de nombreuses ressources en ligne) </w:t>
      </w:r>
      <w:hyperlink r:id="rId221" w:anchor="!/" w:history="1">
        <w:r w:rsidR="00D77EFD" w:rsidRPr="00D77EFD">
          <w:rPr>
            <w:rStyle w:val="Lienhypertexte"/>
            <w:rFonts w:ascii="Times New Roman" w:hAnsi="Times New Roman"/>
          </w:rPr>
          <w:t>http://curia.summon.serialssolutions.com/fr-FR/#!/</w:t>
        </w:r>
      </w:hyperlink>
      <w:r w:rsidR="00D77EFD" w:rsidRPr="00D77EFD">
        <w:rPr>
          <w:rFonts w:ascii="Times New Roman" w:hAnsi="Times New Roman"/>
        </w:rPr>
        <w:t xml:space="preserve"> </w:t>
      </w:r>
    </w:p>
    <w:p w:rsidR="00D77EFD" w:rsidRPr="00D77EFD" w:rsidRDefault="009674ED" w:rsidP="00D77EFD">
      <w:pPr>
        <w:pStyle w:val="NormalWeb"/>
        <w:rPr>
          <w:rFonts w:ascii="Times New Roman" w:hAnsi="Times New Roman"/>
        </w:rPr>
      </w:pPr>
      <w:hyperlink r:id="rId222" w:history="1">
        <w:r w:rsidR="00D77EFD" w:rsidRPr="00D77EFD">
          <w:rPr>
            <w:rStyle w:val="Lienhypertexte"/>
            <w:rFonts w:ascii="Times New Roman" w:hAnsi="Times New Roman"/>
          </w:rPr>
          <w:t xml:space="preserve">Eureka </w:t>
        </w:r>
      </w:hyperlink>
      <w:r w:rsidR="00D77EFD" w:rsidRPr="00D77EFD">
        <w:rPr>
          <w:rFonts w:ascii="Times New Roman" w:hAnsi="Times New Roman"/>
        </w:rPr>
        <w:t xml:space="preserve">(outil du Conseil de l'Union européenne - logiciel Ex Libris) </w:t>
      </w:r>
      <w:hyperlink r:id="rId223" w:history="1">
        <w:r w:rsidR="00D77EFD" w:rsidRPr="00D77EFD">
          <w:rPr>
            <w:rStyle w:val="Lienhypertexte"/>
            <w:rFonts w:ascii="Times New Roman" w:hAnsi="Times New Roman"/>
          </w:rPr>
          <w:t>https://consilium-eureka.hosted.exlibrisgroup.com/primo-explore/search?vid=32CEU_VU1&amp;lang=fr_FR</w:t>
        </w:r>
      </w:hyperlink>
      <w:r w:rsidR="00D77EFD" w:rsidRPr="00D77EFD">
        <w:rPr>
          <w:rFonts w:ascii="Times New Roman" w:hAnsi="Times New Roman"/>
        </w:rPr>
        <w:t xml:space="preserve"> </w:t>
      </w:r>
    </w:p>
    <w:p w:rsidR="00D77EFD" w:rsidRPr="00D77EFD" w:rsidRDefault="00D77EFD" w:rsidP="00D77EFD">
      <w:pPr>
        <w:pStyle w:val="NormalWeb"/>
        <w:rPr>
          <w:rFonts w:ascii="Times New Roman" w:hAnsi="Times New Roman"/>
        </w:rPr>
      </w:pPr>
      <w:r w:rsidRPr="00D77EFD">
        <w:rPr>
          <w:rFonts w:ascii="Times New Roman" w:hAnsi="Times New Roman"/>
        </w:rPr>
        <w:t xml:space="preserve">Bibliothèque de </w:t>
      </w:r>
      <w:hyperlink r:id="rId224" w:history="1">
        <w:r w:rsidRPr="00D77EFD">
          <w:rPr>
            <w:rStyle w:val="Lienhypertexte"/>
            <w:rFonts w:ascii="Times New Roman" w:hAnsi="Times New Roman"/>
          </w:rPr>
          <w:t>Sciences-Po</w:t>
        </w:r>
      </w:hyperlink>
      <w:r w:rsidRPr="00D77EFD">
        <w:rPr>
          <w:rFonts w:ascii="Times New Roman" w:hAnsi="Times New Roman"/>
        </w:rPr>
        <w:t> </w:t>
      </w:r>
      <w:hyperlink r:id="rId225" w:history="1">
        <w:r w:rsidRPr="00D77EFD">
          <w:rPr>
            <w:rStyle w:val="Lienhypertexte"/>
            <w:rFonts w:ascii="Times New Roman" w:hAnsi="Times New Roman"/>
          </w:rPr>
          <w:t>https://catalogue-bibliotheque.sciencespo.fr/discovery/search?vid=33USPC_SPO:SPO&amp;lang=fr</w:t>
        </w:r>
      </w:hyperlink>
      <w:r w:rsidRPr="00D77EFD">
        <w:rPr>
          <w:rFonts w:ascii="Times New Roman" w:hAnsi="Times New Roman"/>
        </w:rPr>
        <w:t xml:space="preserve"> </w:t>
      </w:r>
    </w:p>
    <w:p w:rsidR="0087401E" w:rsidRDefault="0087401E">
      <w:pPr>
        <w:suppressAutoHyphens w:val="0"/>
        <w:rPr>
          <w:rFonts w:eastAsia="Times New Roman" w:cs="Times New Roman"/>
          <w:szCs w:val="40"/>
          <w:lang w:bidi="fr-FR"/>
        </w:rPr>
      </w:pPr>
    </w:p>
    <w:p w:rsidR="007A38DB" w:rsidRDefault="00681198" w:rsidP="00653B22">
      <w:pPr>
        <w:pStyle w:val="Textbody"/>
        <w:pageBreakBefore/>
        <w:numPr>
          <w:ilvl w:val="0"/>
          <w:numId w:val="20"/>
        </w:numPr>
        <w:tabs>
          <w:tab w:val="left" w:pos="-2160"/>
          <w:tab w:val="left" w:pos="-1440"/>
          <w:tab w:val="left" w:pos="0"/>
        </w:tabs>
        <w:ind w:left="360"/>
      </w:pPr>
      <w:r w:rsidRPr="00D77EFD">
        <w:rPr>
          <w:sz w:val="32"/>
        </w:rPr>
        <w:t xml:space="preserve">Fiche récapitulative générale (Source = Jurisguide) </w:t>
      </w:r>
      <w:bookmarkEnd w:id="146"/>
      <w:bookmarkEnd w:id="147"/>
      <w:bookmarkEnd w:id="148"/>
      <w:bookmarkEnd w:id="149"/>
      <w:r w:rsidR="00D77EFD">
        <w:rPr>
          <w:sz w:val="32"/>
        </w:rPr>
        <w:br/>
      </w:r>
      <w:r>
        <w:t xml:space="preserve">Voir la très belle </w:t>
      </w:r>
      <w:r>
        <w:rPr>
          <w:lang w:bidi="ar-SA"/>
        </w:rPr>
        <w:t>fiche réalisée par : Clémence VIANNAYE (BIU Cujas) (Dernière mise à jour : février 2009), intitulée « </w:t>
      </w:r>
      <w:r>
        <w:t>Panorama des ressources en droit administratif »</w:t>
      </w:r>
      <w:r w:rsidR="000D344B">
        <w:t xml:space="preserve"> telle qu'elle était mise en ligne à l'époque. Elle a été mise à jour en </w:t>
      </w:r>
      <w:r w:rsidR="001C208F">
        <w:t>avril 2019</w:t>
      </w:r>
      <w:r w:rsidR="000D344B">
        <w:t xml:space="preserve"> sur </w:t>
      </w:r>
      <w:hyperlink r:id="rId226" w:history="1">
        <w:r w:rsidR="000D344B" w:rsidRPr="00EA0790">
          <w:rPr>
            <w:rStyle w:val="Lienhypertexte"/>
          </w:rPr>
          <w:t>http://jurisguide.fr/fiches-pedagogiques/droit-administratif-panorama-des-ressources/</w:t>
        </w:r>
      </w:hyperlink>
      <w:r w:rsidR="000D344B">
        <w:t xml:space="preserve"> </w:t>
      </w:r>
      <w:r w:rsidR="001C208F">
        <w:t>mais ne propose plus le tableau tel que reproduit ci-dessous</w:t>
      </w:r>
    </w:p>
    <w:p w:rsidR="007A38DB" w:rsidRDefault="007A38DB">
      <w:pPr>
        <w:pStyle w:val="WW-Standard"/>
        <w:jc w:val="center"/>
      </w:pPr>
    </w:p>
    <w:p w:rsidR="007A38DB" w:rsidRPr="000D344B" w:rsidRDefault="00681198">
      <w:pPr>
        <w:pStyle w:val="WW-Standard"/>
        <w:jc w:val="center"/>
        <w:rPr>
          <w:b/>
        </w:rPr>
      </w:pPr>
      <w:r w:rsidRPr="000D344B">
        <w:rPr>
          <w:b/>
        </w:rPr>
        <w:t>Ancien tableau d’aide à la décision documentaire</w:t>
      </w:r>
    </w:p>
    <w:tbl>
      <w:tblPr>
        <w:tblW w:w="10335" w:type="dxa"/>
        <w:tblInd w:w="-60" w:type="dxa"/>
        <w:tblLayout w:type="fixed"/>
        <w:tblCellMar>
          <w:left w:w="10" w:type="dxa"/>
          <w:right w:w="10" w:type="dxa"/>
        </w:tblCellMar>
        <w:tblLook w:val="0000" w:firstRow="0" w:lastRow="0" w:firstColumn="0" w:lastColumn="0" w:noHBand="0" w:noVBand="0"/>
      </w:tblPr>
      <w:tblGrid>
        <w:gridCol w:w="1648"/>
        <w:gridCol w:w="2100"/>
        <w:gridCol w:w="4097"/>
        <w:gridCol w:w="2490"/>
      </w:tblGrid>
      <w:tr w:rsidR="007A38DB">
        <w:tc>
          <w:tcPr>
            <w:tcW w:w="1648" w:type="dxa"/>
            <w:shd w:val="clear" w:color="auto" w:fill="CCFFFF"/>
            <w:tcMar>
              <w:top w:w="0" w:type="dxa"/>
              <w:left w:w="10" w:type="dxa"/>
              <w:bottom w:w="0" w:type="dxa"/>
              <w:right w:w="10" w:type="dxa"/>
            </w:tcMar>
            <w:vAlign w:val="center"/>
          </w:tcPr>
          <w:p w:rsidR="007A38DB" w:rsidRDefault="007A38DB">
            <w:pPr>
              <w:pStyle w:val="WW-Standard"/>
              <w:snapToGrid w:val="0"/>
              <w:rPr>
                <w:color w:val="000000"/>
              </w:rPr>
            </w:pPr>
          </w:p>
        </w:tc>
        <w:tc>
          <w:tcPr>
            <w:tcW w:w="2100" w:type="dxa"/>
            <w:shd w:val="clear" w:color="auto" w:fill="FFFFCC"/>
            <w:tcMar>
              <w:top w:w="0" w:type="dxa"/>
              <w:left w:w="10" w:type="dxa"/>
              <w:bottom w:w="0" w:type="dxa"/>
              <w:right w:w="10" w:type="dxa"/>
            </w:tcMar>
            <w:vAlign w:val="center"/>
          </w:tcPr>
          <w:p w:rsidR="007A38DB" w:rsidRDefault="00681198">
            <w:pPr>
              <w:pStyle w:val="WW-Standard"/>
              <w:keepNext/>
              <w:snapToGrid w:val="0"/>
              <w:jc w:val="center"/>
              <w:rPr>
                <w:color w:val="000000"/>
              </w:rPr>
            </w:pPr>
            <w:r>
              <w:rPr>
                <w:color w:val="000000"/>
              </w:rPr>
              <w:t>LÉGISLATION</w:t>
            </w:r>
          </w:p>
        </w:tc>
        <w:tc>
          <w:tcPr>
            <w:tcW w:w="4097"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JURISPRUDENCE</w:t>
            </w:r>
          </w:p>
        </w:tc>
        <w:tc>
          <w:tcPr>
            <w:tcW w:w="2490"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DOCTRINE</w:t>
            </w:r>
          </w:p>
        </w:tc>
      </w:tr>
      <w:tr w:rsidR="007A38DB">
        <w:trPr>
          <w:cantSplit/>
          <w:trHeight w:hRule="exact" w:val="552"/>
        </w:trPr>
        <w:tc>
          <w:tcPr>
            <w:tcW w:w="1648" w:type="dxa"/>
            <w:shd w:val="clear" w:color="auto" w:fill="CCFFFF"/>
            <w:tcMar>
              <w:top w:w="0" w:type="dxa"/>
              <w:left w:w="10" w:type="dxa"/>
              <w:bottom w:w="0" w:type="dxa"/>
              <w:right w:w="10" w:type="dxa"/>
            </w:tcMar>
            <w:vAlign w:val="center"/>
          </w:tcPr>
          <w:p w:rsidR="007A38DB" w:rsidRDefault="00681198">
            <w:pPr>
              <w:pStyle w:val="WW-Standard"/>
              <w:snapToGrid w:val="0"/>
              <w:jc w:val="center"/>
              <w:rPr>
                <w:color w:val="FF0000"/>
              </w:rPr>
            </w:pPr>
            <w:r>
              <w:rPr>
                <w:color w:val="FF0000"/>
              </w:rPr>
              <w:t>DROIT PUBLIC</w:t>
            </w:r>
          </w:p>
        </w:tc>
        <w:tc>
          <w:tcPr>
            <w:tcW w:w="8687" w:type="dxa"/>
            <w:gridSpan w:val="3"/>
            <w:vMerge w:val="restart"/>
            <w:shd w:val="clear" w:color="auto" w:fill="auto"/>
            <w:tcMar>
              <w:top w:w="0" w:type="dxa"/>
              <w:left w:w="10" w:type="dxa"/>
              <w:bottom w:w="0" w:type="dxa"/>
              <w:right w:w="10" w:type="dxa"/>
            </w:tcMar>
            <w:vAlign w:val="center"/>
          </w:tcPr>
          <w:p w:rsidR="007A38DB" w:rsidRDefault="009674ED">
            <w:pPr>
              <w:pStyle w:val="Standard"/>
              <w:snapToGrid w:val="0"/>
              <w:jc w:val="right"/>
            </w:pPr>
            <w:hyperlink r:id="rId227" w:history="1">
              <w:r w:rsidR="00681198">
                <w:rPr>
                  <w:rStyle w:val="Internetlink"/>
                </w:rPr>
                <w:t>Revue du droit public</w:t>
              </w:r>
            </w:hyperlink>
          </w:p>
          <w:p w:rsidR="007A38DB" w:rsidRDefault="009674ED">
            <w:pPr>
              <w:pStyle w:val="Standard"/>
              <w:jc w:val="right"/>
            </w:pPr>
            <w:hyperlink r:id="rId228" w:history="1">
              <w:r w:rsidR="00681198">
                <w:rPr>
                  <w:rStyle w:val="Internetlink"/>
                </w:rPr>
                <w:t>Actualité juridique, droit administratif</w:t>
              </w:r>
            </w:hyperlink>
          </w:p>
          <w:p w:rsidR="007A38DB" w:rsidRDefault="009674ED">
            <w:pPr>
              <w:pStyle w:val="Standard"/>
              <w:jc w:val="right"/>
            </w:pPr>
            <w:hyperlink r:id="rId229" w:history="1">
              <w:r w:rsidR="00681198">
                <w:rPr>
                  <w:rStyle w:val="Internetlink"/>
                </w:rPr>
                <w:t>Rev</w:t>
              </w:r>
            </w:hyperlink>
            <w:hyperlink r:id="rId230" w:history="1">
              <w:r w:rsidR="00681198">
                <w:rPr>
                  <w:rStyle w:val="Internetlink"/>
                </w:rPr>
                <w:t>ue française de droit administratif</w:t>
              </w:r>
            </w:hyperlink>
          </w:p>
          <w:p w:rsidR="007A38DB" w:rsidRDefault="009674ED">
            <w:pPr>
              <w:pStyle w:val="Standard"/>
              <w:jc w:val="right"/>
            </w:pPr>
            <w:hyperlink r:id="rId231" w:history="1">
              <w:r w:rsidR="00681198">
                <w:rPr>
                  <w:rStyle w:val="Internetlink"/>
                </w:rPr>
                <w:t>Revue administrative</w:t>
              </w:r>
            </w:hyperlink>
          </w:p>
          <w:p w:rsidR="007A38DB" w:rsidRDefault="009674ED">
            <w:pPr>
              <w:pStyle w:val="Standard"/>
              <w:jc w:val="right"/>
            </w:pPr>
            <w:hyperlink r:id="rId232" w:history="1">
              <w:r w:rsidR="00681198">
                <w:rPr>
                  <w:rStyle w:val="Internetlink"/>
                </w:rPr>
                <w:t>Droit administratif</w:t>
              </w:r>
            </w:hyperlink>
          </w:p>
          <w:p w:rsidR="007A38DB" w:rsidRDefault="009674ED">
            <w:pPr>
              <w:pStyle w:val="Standard"/>
              <w:jc w:val="right"/>
            </w:pPr>
            <w:hyperlink r:id="rId233" w:history="1">
              <w:r w:rsidR="00681198">
                <w:rPr>
                  <w:rStyle w:val="Internetlink"/>
                </w:rPr>
                <w:t>Revue française d'administration publique</w:t>
              </w:r>
            </w:hyperlink>
          </w:p>
          <w:p w:rsidR="007A38DB" w:rsidRDefault="009674ED">
            <w:pPr>
              <w:pStyle w:val="Standard"/>
              <w:jc w:val="right"/>
            </w:pPr>
            <w:hyperlink r:id="rId234" w:history="1">
              <w:r w:rsidR="00681198">
                <w:rPr>
                  <w:rStyle w:val="Internetlink"/>
                </w:rPr>
                <w:t>Revue internationale des sciences administratives</w:t>
              </w:r>
            </w:hyperlink>
          </w:p>
        </w:tc>
      </w:tr>
      <w:tr w:rsidR="007A38DB">
        <w:trPr>
          <w:cantSplit/>
          <w:trHeight w:hRule="exact" w:val="1380"/>
        </w:trPr>
        <w:tc>
          <w:tcPr>
            <w:tcW w:w="1648" w:type="dxa"/>
            <w:shd w:val="clear" w:color="auto" w:fill="CCFFFF"/>
            <w:tcMar>
              <w:top w:w="0" w:type="dxa"/>
              <w:left w:w="10" w:type="dxa"/>
              <w:bottom w:w="0" w:type="dxa"/>
              <w:right w:w="10" w:type="dxa"/>
            </w:tcMar>
          </w:tcPr>
          <w:p w:rsidR="007A38DB" w:rsidRDefault="00681198">
            <w:pPr>
              <w:pStyle w:val="WW-Standard"/>
              <w:snapToGrid w:val="0"/>
              <w:jc w:val="center"/>
              <w:rPr>
                <w:b/>
                <w:bCs/>
                <w:color w:val="000000"/>
              </w:rPr>
            </w:pPr>
            <w:r>
              <w:rPr>
                <w:b/>
                <w:bCs/>
                <w:color w:val="000000"/>
              </w:rPr>
              <w:t>Droit administratif général</w:t>
            </w:r>
          </w:p>
        </w:tc>
        <w:tc>
          <w:tcPr>
            <w:tcW w:w="8687" w:type="dxa"/>
            <w:gridSpan w:val="3"/>
            <w:vMerge/>
            <w:shd w:val="clear" w:color="auto" w:fill="auto"/>
            <w:tcMar>
              <w:top w:w="0" w:type="dxa"/>
              <w:left w:w="10" w:type="dxa"/>
              <w:bottom w:w="0" w:type="dxa"/>
              <w:right w:w="10" w:type="dxa"/>
            </w:tcMar>
            <w:vAlign w:val="center"/>
          </w:tcPr>
          <w:p w:rsidR="007A38DB" w:rsidRDefault="007A38DB">
            <w:pPr>
              <w:suppressAutoHyphens w:val="0"/>
            </w:pPr>
          </w:p>
        </w:tc>
      </w:tr>
      <w:tr w:rsidR="007A38DB">
        <w:tc>
          <w:tcPr>
            <w:tcW w:w="3748" w:type="dxa"/>
            <w:gridSpan w:val="2"/>
            <w:shd w:val="clear" w:color="auto" w:fill="CCFFFF"/>
            <w:tcMar>
              <w:top w:w="0" w:type="dxa"/>
              <w:left w:w="10" w:type="dxa"/>
              <w:bottom w:w="0" w:type="dxa"/>
              <w:right w:w="10" w:type="dxa"/>
            </w:tcMar>
          </w:tcPr>
          <w:p w:rsidR="007A38DB" w:rsidRDefault="00681198">
            <w:pPr>
              <w:pStyle w:val="WW-Standard"/>
              <w:snapToGrid w:val="0"/>
              <w:jc w:val="center"/>
              <w:rPr>
                <w:b/>
                <w:bCs/>
                <w:color w:val="000000"/>
              </w:rPr>
            </w:pPr>
            <w:r>
              <w:rPr>
                <w:b/>
                <w:bCs/>
                <w:color w:val="000000"/>
              </w:rPr>
              <w:t>Contentieux administratif</w:t>
            </w:r>
          </w:p>
        </w:tc>
        <w:tc>
          <w:tcPr>
            <w:tcW w:w="4097" w:type="dxa"/>
            <w:shd w:val="clear" w:color="auto" w:fill="FFCC33"/>
            <w:tcMar>
              <w:top w:w="0" w:type="dxa"/>
              <w:left w:w="10" w:type="dxa"/>
              <w:bottom w:w="0" w:type="dxa"/>
              <w:right w:w="10" w:type="dxa"/>
            </w:tcMar>
            <w:vAlign w:val="center"/>
          </w:tcPr>
          <w:p w:rsidR="007A38DB" w:rsidRDefault="009674ED">
            <w:pPr>
              <w:pStyle w:val="WW-Standard"/>
              <w:snapToGrid w:val="0"/>
              <w:jc w:val="center"/>
            </w:pPr>
            <w:hyperlink r:id="rId235" w:history="1">
              <w:r w:rsidR="00681198">
                <w:rPr>
                  <w:rStyle w:val="Internetlink"/>
                </w:rPr>
                <w:t xml:space="preserve">Recueil des arrêts du Conseil </w:t>
              </w:r>
            </w:hyperlink>
            <w:hyperlink r:id="rId236" w:history="1">
              <w:r w:rsidR="00681198">
                <w:rPr>
                  <w:rStyle w:val="Internetlink"/>
                </w:rPr>
                <w:t>d'Etat (Lebon)</w:t>
              </w:r>
            </w:hyperlink>
          </w:p>
        </w:tc>
        <w:tc>
          <w:tcPr>
            <w:tcW w:w="2490" w:type="dxa"/>
            <w:shd w:val="clear" w:color="auto" w:fill="auto"/>
            <w:tcMar>
              <w:top w:w="0" w:type="dxa"/>
              <w:left w:w="10" w:type="dxa"/>
              <w:bottom w:w="0" w:type="dxa"/>
              <w:right w:w="10" w:type="dxa"/>
            </w:tcMar>
            <w:vAlign w:val="center"/>
          </w:tcPr>
          <w:p w:rsidR="007A38DB" w:rsidRDefault="009674ED">
            <w:pPr>
              <w:pStyle w:val="WW-Standard"/>
              <w:snapToGrid w:val="0"/>
              <w:jc w:val="center"/>
            </w:pPr>
            <w:hyperlink r:id="rId237" w:history="1">
              <w:r w:rsidR="00681198">
                <w:rPr>
                  <w:rStyle w:val="Internetlink"/>
                </w:rPr>
                <w:t>Etudes et documents du Conseil d'Etat</w:t>
              </w:r>
            </w:hyperlink>
          </w:p>
        </w:tc>
      </w:tr>
      <w:tr w:rsidR="007A38DB">
        <w:trPr>
          <w:cantSplit/>
          <w:trHeight w:hRule="exact" w:val="276"/>
        </w:trPr>
        <w:tc>
          <w:tcPr>
            <w:tcW w:w="3748" w:type="dxa"/>
            <w:gridSpan w:val="2"/>
            <w:vMerge w:val="restart"/>
            <w:shd w:val="clear" w:color="auto" w:fill="CCFFFF"/>
            <w:tcMar>
              <w:top w:w="0" w:type="dxa"/>
              <w:left w:w="10" w:type="dxa"/>
              <w:bottom w:w="0" w:type="dxa"/>
              <w:right w:w="10" w:type="dxa"/>
            </w:tcMar>
          </w:tcPr>
          <w:p w:rsidR="007A38DB" w:rsidRDefault="00681198">
            <w:pPr>
              <w:pStyle w:val="WW-Standard"/>
              <w:snapToGrid w:val="0"/>
              <w:rPr>
                <w:b/>
                <w:bCs/>
                <w:color w:val="000000"/>
              </w:rPr>
            </w:pPr>
            <w:r>
              <w:rPr>
                <w:b/>
                <w:bCs/>
                <w:color w:val="000000"/>
              </w:rPr>
              <w:t>Droits administratifs spéciaux</w:t>
            </w:r>
          </w:p>
          <w:p w:rsidR="007A38DB" w:rsidRDefault="007A38DB">
            <w:pPr>
              <w:pStyle w:val="WW-Standard"/>
              <w:rPr>
                <w:b/>
                <w:bCs/>
                <w:color w:val="000000"/>
              </w:rPr>
            </w:pPr>
          </w:p>
          <w:p w:rsidR="007A38DB" w:rsidRDefault="00681198">
            <w:pPr>
              <w:pStyle w:val="WW-Standard"/>
              <w:rPr>
                <w:color w:val="000000"/>
              </w:rPr>
            </w:pPr>
            <w:r>
              <w:rPr>
                <w:color w:val="000000"/>
              </w:rPr>
              <w:t>Collectivités territoriales</w:t>
            </w:r>
          </w:p>
        </w:tc>
        <w:tc>
          <w:tcPr>
            <w:tcW w:w="4097" w:type="dxa"/>
            <w:shd w:val="clear" w:color="auto" w:fill="FFCC33"/>
            <w:tcMar>
              <w:top w:w="0" w:type="dxa"/>
              <w:left w:w="10" w:type="dxa"/>
              <w:bottom w:w="0" w:type="dxa"/>
              <w:right w:w="10" w:type="dxa"/>
            </w:tcMar>
            <w:vAlign w:val="center"/>
          </w:tcPr>
          <w:p w:rsidR="007A38DB" w:rsidRDefault="009674ED">
            <w:pPr>
              <w:pStyle w:val="WW-Standard"/>
              <w:snapToGrid w:val="0"/>
              <w:jc w:val="center"/>
            </w:pPr>
            <w:hyperlink r:id="rId238" w:history="1">
              <w:r w:rsidR="00681198">
                <w:rPr>
                  <w:rStyle w:val="Internetlink"/>
                </w:rPr>
                <w:t>Annuaire des collectivités locales</w:t>
              </w:r>
            </w:hyperlink>
          </w:p>
        </w:tc>
        <w:tc>
          <w:tcPr>
            <w:tcW w:w="2490" w:type="dxa"/>
            <w:shd w:val="clear" w:color="auto" w:fill="auto"/>
            <w:tcMar>
              <w:top w:w="0" w:type="dxa"/>
              <w:left w:w="10" w:type="dxa"/>
              <w:bottom w:w="0" w:type="dxa"/>
              <w:right w:w="10" w:type="dxa"/>
            </w:tcMar>
            <w:vAlign w:val="center"/>
          </w:tcPr>
          <w:p w:rsidR="007A38DB" w:rsidRDefault="007A38DB">
            <w:pPr>
              <w:pStyle w:val="WW-Standard"/>
              <w:snapToGrid w:val="0"/>
              <w:jc w:val="center"/>
              <w:rPr>
                <w:color w:val="000000"/>
              </w:rPr>
            </w:pPr>
          </w:p>
        </w:tc>
      </w:tr>
      <w:tr w:rsidR="007A38DB">
        <w:trPr>
          <w:cantSplit/>
        </w:trPr>
        <w:tc>
          <w:tcPr>
            <w:tcW w:w="3748" w:type="dxa"/>
            <w:gridSpan w:val="2"/>
            <w:vMerge/>
            <w:shd w:val="clear" w:color="auto" w:fill="CCFFFF"/>
            <w:tcMar>
              <w:top w:w="0" w:type="dxa"/>
              <w:left w:w="10" w:type="dxa"/>
              <w:bottom w:w="0" w:type="dxa"/>
              <w:right w:w="10" w:type="dxa"/>
            </w:tcMar>
          </w:tcPr>
          <w:p w:rsidR="007A38DB" w:rsidRDefault="007A38DB">
            <w:pPr>
              <w:suppressAutoHyphens w:val="0"/>
            </w:pPr>
          </w:p>
        </w:tc>
        <w:tc>
          <w:tcPr>
            <w:tcW w:w="4097" w:type="dxa"/>
            <w:shd w:val="clear" w:color="auto" w:fill="FFCC33"/>
            <w:tcMar>
              <w:top w:w="0" w:type="dxa"/>
              <w:left w:w="10" w:type="dxa"/>
              <w:bottom w:w="0" w:type="dxa"/>
              <w:right w:w="10" w:type="dxa"/>
            </w:tcMar>
            <w:vAlign w:val="center"/>
          </w:tcPr>
          <w:p w:rsidR="007A38DB" w:rsidRDefault="009674ED">
            <w:pPr>
              <w:pStyle w:val="WW-Standard"/>
              <w:snapToGrid w:val="0"/>
              <w:jc w:val="center"/>
            </w:pPr>
            <w:hyperlink r:id="rId239" w:history="1">
              <w:r w:rsidR="00681198">
                <w:rPr>
                  <w:rStyle w:val="Internetlink"/>
                </w:rPr>
                <w:t>Encyclopédie juridique Dalloz, collectivités locales</w:t>
              </w:r>
            </w:hyperlink>
          </w:p>
        </w:tc>
        <w:tc>
          <w:tcPr>
            <w:tcW w:w="2490" w:type="dxa"/>
            <w:shd w:val="clear" w:color="auto" w:fill="auto"/>
            <w:tcMar>
              <w:top w:w="0" w:type="dxa"/>
              <w:left w:w="10" w:type="dxa"/>
              <w:bottom w:w="0" w:type="dxa"/>
              <w:right w:w="10" w:type="dxa"/>
            </w:tcMar>
            <w:vAlign w:val="center"/>
          </w:tcPr>
          <w:p w:rsidR="007A38DB" w:rsidRDefault="007A38DB">
            <w:pPr>
              <w:pStyle w:val="WW-Standard"/>
              <w:snapToGrid w:val="0"/>
              <w:jc w:val="center"/>
              <w:rPr>
                <w:color w:val="000000"/>
              </w:rPr>
            </w:pPr>
          </w:p>
        </w:tc>
      </w:tr>
      <w:tr w:rsidR="007A38DB">
        <w:tc>
          <w:tcPr>
            <w:tcW w:w="3748" w:type="dxa"/>
            <w:gridSpan w:val="2"/>
            <w:shd w:val="clear" w:color="auto" w:fill="CCFFFF"/>
            <w:tcMar>
              <w:top w:w="0" w:type="dxa"/>
              <w:left w:w="10" w:type="dxa"/>
              <w:bottom w:w="0" w:type="dxa"/>
              <w:right w:w="10" w:type="dxa"/>
            </w:tcMar>
          </w:tcPr>
          <w:p w:rsidR="007A38DB" w:rsidRDefault="00681198">
            <w:pPr>
              <w:pStyle w:val="WW-Standard"/>
              <w:snapToGrid w:val="0"/>
              <w:rPr>
                <w:color w:val="000000"/>
              </w:rPr>
            </w:pPr>
            <w:r>
              <w:rPr>
                <w:color w:val="000000"/>
              </w:rPr>
              <w:t>Fonction publique</w:t>
            </w:r>
          </w:p>
        </w:tc>
        <w:tc>
          <w:tcPr>
            <w:tcW w:w="4097" w:type="dxa"/>
            <w:shd w:val="clear" w:color="auto" w:fill="FFCC33"/>
            <w:tcMar>
              <w:top w:w="0" w:type="dxa"/>
              <w:left w:w="10" w:type="dxa"/>
              <w:bottom w:w="0" w:type="dxa"/>
              <w:right w:w="10" w:type="dxa"/>
            </w:tcMar>
            <w:vAlign w:val="center"/>
          </w:tcPr>
          <w:p w:rsidR="007A38DB" w:rsidRDefault="009674ED">
            <w:pPr>
              <w:pStyle w:val="WW-Standard"/>
              <w:snapToGrid w:val="0"/>
              <w:jc w:val="center"/>
            </w:pPr>
            <w:hyperlink r:id="rId240" w:history="1">
              <w:r w:rsidR="00681198">
                <w:rPr>
                  <w:rStyle w:val="Internetlink"/>
                </w:rPr>
                <w:t>Cahiers de la fonction publique et de l'administration</w:t>
              </w:r>
            </w:hyperlink>
          </w:p>
        </w:tc>
        <w:tc>
          <w:tcPr>
            <w:tcW w:w="2490" w:type="dxa"/>
            <w:shd w:val="clear" w:color="auto" w:fill="auto"/>
            <w:tcMar>
              <w:top w:w="0" w:type="dxa"/>
              <w:left w:w="10" w:type="dxa"/>
              <w:bottom w:w="0" w:type="dxa"/>
              <w:right w:w="10" w:type="dxa"/>
            </w:tcMar>
            <w:vAlign w:val="center"/>
          </w:tcPr>
          <w:p w:rsidR="007A38DB" w:rsidRDefault="007A38DB">
            <w:pPr>
              <w:pStyle w:val="WW-Standard"/>
              <w:snapToGrid w:val="0"/>
              <w:jc w:val="center"/>
              <w:rPr>
                <w:color w:val="000000"/>
              </w:rPr>
            </w:pPr>
          </w:p>
        </w:tc>
      </w:tr>
      <w:tr w:rsidR="007A38DB">
        <w:tc>
          <w:tcPr>
            <w:tcW w:w="3748" w:type="dxa"/>
            <w:gridSpan w:val="2"/>
            <w:shd w:val="clear" w:color="auto" w:fill="CCFFFF"/>
            <w:tcMar>
              <w:top w:w="0" w:type="dxa"/>
              <w:left w:w="10" w:type="dxa"/>
              <w:bottom w:w="0" w:type="dxa"/>
              <w:right w:w="10" w:type="dxa"/>
            </w:tcMar>
          </w:tcPr>
          <w:p w:rsidR="007A38DB" w:rsidRDefault="00681198">
            <w:pPr>
              <w:pStyle w:val="WW-Standard"/>
              <w:snapToGrid w:val="0"/>
              <w:rPr>
                <w:color w:val="000000"/>
              </w:rPr>
            </w:pPr>
            <w:r>
              <w:rPr>
                <w:color w:val="000000"/>
              </w:rPr>
              <w:t>Service public</w:t>
            </w:r>
          </w:p>
        </w:tc>
        <w:tc>
          <w:tcPr>
            <w:tcW w:w="4097" w:type="dxa"/>
            <w:shd w:val="clear" w:color="auto" w:fill="FFCC33"/>
            <w:tcMar>
              <w:top w:w="0" w:type="dxa"/>
              <w:left w:w="10" w:type="dxa"/>
              <w:bottom w:w="0" w:type="dxa"/>
              <w:right w:w="10" w:type="dxa"/>
            </w:tcMar>
            <w:vAlign w:val="center"/>
          </w:tcPr>
          <w:p w:rsidR="007A38DB" w:rsidRDefault="009674ED">
            <w:pPr>
              <w:pStyle w:val="WW-Standard"/>
              <w:snapToGrid w:val="0"/>
              <w:jc w:val="center"/>
            </w:pPr>
            <w:hyperlink r:id="rId241" w:history="1">
              <w:r w:rsidR="00681198">
                <w:rPr>
                  <w:rStyle w:val="Internetlink"/>
                </w:rPr>
                <w:t>Cahiers juridiques de l'électricité et du gaz</w:t>
              </w:r>
            </w:hyperlink>
          </w:p>
        </w:tc>
        <w:tc>
          <w:tcPr>
            <w:tcW w:w="2490" w:type="dxa"/>
            <w:shd w:val="clear" w:color="auto" w:fill="auto"/>
            <w:tcMar>
              <w:top w:w="0" w:type="dxa"/>
              <w:left w:w="10" w:type="dxa"/>
              <w:bottom w:w="0" w:type="dxa"/>
              <w:right w:w="10" w:type="dxa"/>
            </w:tcMar>
            <w:vAlign w:val="center"/>
          </w:tcPr>
          <w:p w:rsidR="007A38DB" w:rsidRDefault="007A38DB">
            <w:pPr>
              <w:pStyle w:val="WW-Standard"/>
              <w:snapToGrid w:val="0"/>
              <w:jc w:val="center"/>
              <w:rPr>
                <w:color w:val="000000"/>
              </w:rPr>
            </w:pPr>
          </w:p>
        </w:tc>
      </w:tr>
      <w:tr w:rsidR="007A38DB">
        <w:tc>
          <w:tcPr>
            <w:tcW w:w="3748" w:type="dxa"/>
            <w:gridSpan w:val="2"/>
            <w:shd w:val="clear" w:color="auto" w:fill="CCFFFF"/>
            <w:tcMar>
              <w:top w:w="0" w:type="dxa"/>
              <w:left w:w="10" w:type="dxa"/>
              <w:bottom w:w="0" w:type="dxa"/>
              <w:right w:w="10" w:type="dxa"/>
            </w:tcMar>
          </w:tcPr>
          <w:p w:rsidR="007A38DB" w:rsidRDefault="00681198">
            <w:pPr>
              <w:pStyle w:val="WW-Standard"/>
              <w:snapToGrid w:val="0"/>
              <w:rPr>
                <w:color w:val="000000"/>
              </w:rPr>
            </w:pPr>
            <w:r>
              <w:rPr>
                <w:color w:val="000000"/>
              </w:rPr>
              <w:t>Marchés publics</w:t>
            </w:r>
          </w:p>
        </w:tc>
        <w:tc>
          <w:tcPr>
            <w:tcW w:w="4097" w:type="dxa"/>
            <w:shd w:val="clear" w:color="auto" w:fill="FFCC33"/>
            <w:tcMar>
              <w:top w:w="0" w:type="dxa"/>
              <w:left w:w="10" w:type="dxa"/>
              <w:bottom w:w="0" w:type="dxa"/>
              <w:right w:w="10" w:type="dxa"/>
            </w:tcMar>
            <w:vAlign w:val="center"/>
          </w:tcPr>
          <w:p w:rsidR="007A38DB" w:rsidRDefault="009674ED">
            <w:pPr>
              <w:pStyle w:val="WW-Standard"/>
              <w:snapToGrid w:val="0"/>
              <w:jc w:val="center"/>
            </w:pPr>
            <w:hyperlink r:id="rId242" w:history="1">
              <w:r w:rsidR="00681198">
                <w:rPr>
                  <w:rStyle w:val="Internetlink"/>
                </w:rPr>
                <w:t>Marchés publics</w:t>
              </w:r>
            </w:hyperlink>
          </w:p>
        </w:tc>
        <w:tc>
          <w:tcPr>
            <w:tcW w:w="2490" w:type="dxa"/>
            <w:shd w:val="clear" w:color="auto" w:fill="auto"/>
            <w:tcMar>
              <w:top w:w="0" w:type="dxa"/>
              <w:left w:w="10" w:type="dxa"/>
              <w:bottom w:w="0" w:type="dxa"/>
              <w:right w:w="10" w:type="dxa"/>
            </w:tcMar>
            <w:vAlign w:val="center"/>
          </w:tcPr>
          <w:p w:rsidR="007A38DB" w:rsidRDefault="007A38DB">
            <w:pPr>
              <w:pStyle w:val="WW-Standard"/>
              <w:snapToGrid w:val="0"/>
              <w:jc w:val="center"/>
              <w:rPr>
                <w:color w:val="000000"/>
              </w:rPr>
            </w:pPr>
          </w:p>
        </w:tc>
      </w:tr>
      <w:tr w:rsidR="007A38DB">
        <w:tc>
          <w:tcPr>
            <w:tcW w:w="3748" w:type="dxa"/>
            <w:gridSpan w:val="2"/>
            <w:shd w:val="clear" w:color="auto" w:fill="CCFFFF"/>
            <w:tcMar>
              <w:top w:w="0" w:type="dxa"/>
              <w:left w:w="10" w:type="dxa"/>
              <w:bottom w:w="0" w:type="dxa"/>
              <w:right w:w="10" w:type="dxa"/>
            </w:tcMar>
          </w:tcPr>
          <w:p w:rsidR="007A38DB" w:rsidRDefault="00681198">
            <w:pPr>
              <w:pStyle w:val="WW-Standard"/>
              <w:snapToGrid w:val="0"/>
              <w:rPr>
                <w:color w:val="000000"/>
              </w:rPr>
            </w:pPr>
            <w:r>
              <w:rPr>
                <w:color w:val="000000"/>
              </w:rPr>
              <w:t>Environnement</w:t>
            </w:r>
          </w:p>
        </w:tc>
        <w:tc>
          <w:tcPr>
            <w:tcW w:w="4097" w:type="dxa"/>
            <w:shd w:val="clear" w:color="auto" w:fill="FFCC33"/>
            <w:tcMar>
              <w:top w:w="0" w:type="dxa"/>
              <w:left w:w="10" w:type="dxa"/>
              <w:bottom w:w="0" w:type="dxa"/>
              <w:right w:w="10" w:type="dxa"/>
            </w:tcMar>
            <w:vAlign w:val="center"/>
          </w:tcPr>
          <w:p w:rsidR="007A38DB" w:rsidRDefault="009674ED">
            <w:pPr>
              <w:pStyle w:val="WW-Standard"/>
              <w:snapToGrid w:val="0"/>
              <w:jc w:val="center"/>
            </w:pPr>
            <w:hyperlink r:id="rId243" w:history="1">
              <w:r w:rsidR="00681198">
                <w:rPr>
                  <w:rStyle w:val="Internetlink"/>
                </w:rPr>
                <w:t>Revue juridique de l'environnement</w:t>
              </w:r>
            </w:hyperlink>
          </w:p>
        </w:tc>
        <w:tc>
          <w:tcPr>
            <w:tcW w:w="2490" w:type="dxa"/>
            <w:shd w:val="clear" w:color="auto" w:fill="auto"/>
            <w:tcMar>
              <w:top w:w="0" w:type="dxa"/>
              <w:left w:w="10" w:type="dxa"/>
              <w:bottom w:w="0" w:type="dxa"/>
              <w:right w:w="10" w:type="dxa"/>
            </w:tcMar>
            <w:vAlign w:val="center"/>
          </w:tcPr>
          <w:p w:rsidR="007A38DB" w:rsidRDefault="007A38DB">
            <w:pPr>
              <w:pStyle w:val="WW-Standard"/>
              <w:snapToGrid w:val="0"/>
              <w:jc w:val="center"/>
              <w:rPr>
                <w:color w:val="000000"/>
              </w:rPr>
            </w:pPr>
          </w:p>
        </w:tc>
      </w:tr>
      <w:tr w:rsidR="007A38DB">
        <w:trPr>
          <w:cantSplit/>
          <w:trHeight w:hRule="exact" w:val="282"/>
        </w:trPr>
        <w:tc>
          <w:tcPr>
            <w:tcW w:w="3748" w:type="dxa"/>
            <w:gridSpan w:val="2"/>
            <w:vMerge w:val="restart"/>
            <w:shd w:val="clear" w:color="auto" w:fill="CCFFFF"/>
            <w:tcMar>
              <w:top w:w="0" w:type="dxa"/>
              <w:left w:w="10" w:type="dxa"/>
              <w:bottom w:w="0" w:type="dxa"/>
              <w:right w:w="10" w:type="dxa"/>
            </w:tcMar>
          </w:tcPr>
          <w:p w:rsidR="007A38DB" w:rsidRDefault="00681198">
            <w:pPr>
              <w:pStyle w:val="WW-Standard"/>
              <w:snapToGrid w:val="0"/>
              <w:rPr>
                <w:color w:val="000000"/>
              </w:rPr>
            </w:pPr>
            <w:r>
              <w:rPr>
                <w:color w:val="000000"/>
              </w:rPr>
              <w:t>Urbanisme</w:t>
            </w:r>
          </w:p>
        </w:tc>
        <w:tc>
          <w:tcPr>
            <w:tcW w:w="4097" w:type="dxa"/>
            <w:shd w:val="clear" w:color="auto" w:fill="FFCC33"/>
            <w:tcMar>
              <w:top w:w="0" w:type="dxa"/>
              <w:left w:w="10" w:type="dxa"/>
              <w:bottom w:w="0" w:type="dxa"/>
              <w:right w:w="10" w:type="dxa"/>
            </w:tcMar>
            <w:vAlign w:val="center"/>
          </w:tcPr>
          <w:p w:rsidR="007A38DB" w:rsidRDefault="009674ED">
            <w:pPr>
              <w:pStyle w:val="WW-Standard"/>
              <w:snapToGrid w:val="0"/>
              <w:jc w:val="center"/>
            </w:pPr>
            <w:hyperlink r:id="rId244" w:history="1">
              <w:r w:rsidR="00681198">
                <w:rPr>
                  <w:rStyle w:val="Internetlink"/>
                </w:rPr>
                <w:t>Droit et ville</w:t>
              </w:r>
            </w:hyperlink>
          </w:p>
        </w:tc>
        <w:tc>
          <w:tcPr>
            <w:tcW w:w="2490" w:type="dxa"/>
            <w:shd w:val="clear" w:color="auto" w:fill="auto"/>
            <w:tcMar>
              <w:top w:w="0" w:type="dxa"/>
              <w:left w:w="10" w:type="dxa"/>
              <w:bottom w:w="0" w:type="dxa"/>
              <w:right w:w="10" w:type="dxa"/>
            </w:tcMar>
            <w:vAlign w:val="center"/>
          </w:tcPr>
          <w:p w:rsidR="007A38DB" w:rsidRDefault="007A38DB">
            <w:pPr>
              <w:pStyle w:val="WW-Standard"/>
              <w:snapToGrid w:val="0"/>
              <w:jc w:val="center"/>
              <w:rPr>
                <w:color w:val="000000"/>
              </w:rPr>
            </w:pPr>
          </w:p>
        </w:tc>
      </w:tr>
      <w:tr w:rsidR="007A38DB">
        <w:trPr>
          <w:cantSplit/>
        </w:trPr>
        <w:tc>
          <w:tcPr>
            <w:tcW w:w="3748" w:type="dxa"/>
            <w:gridSpan w:val="2"/>
            <w:vMerge/>
            <w:shd w:val="clear" w:color="auto" w:fill="CCFFFF"/>
            <w:tcMar>
              <w:top w:w="0" w:type="dxa"/>
              <w:left w:w="10" w:type="dxa"/>
              <w:bottom w:w="0" w:type="dxa"/>
              <w:right w:w="10" w:type="dxa"/>
            </w:tcMar>
          </w:tcPr>
          <w:p w:rsidR="007A38DB" w:rsidRDefault="007A38DB">
            <w:pPr>
              <w:suppressAutoHyphens w:val="0"/>
            </w:pPr>
          </w:p>
        </w:tc>
        <w:tc>
          <w:tcPr>
            <w:tcW w:w="4097" w:type="dxa"/>
            <w:shd w:val="clear" w:color="auto" w:fill="FFCC33"/>
            <w:tcMar>
              <w:top w:w="0" w:type="dxa"/>
              <w:left w:w="10" w:type="dxa"/>
              <w:bottom w:w="0" w:type="dxa"/>
              <w:right w:w="10" w:type="dxa"/>
            </w:tcMar>
            <w:vAlign w:val="center"/>
          </w:tcPr>
          <w:p w:rsidR="007A38DB" w:rsidRDefault="009674ED">
            <w:pPr>
              <w:pStyle w:val="WW-Standard"/>
              <w:snapToGrid w:val="0"/>
              <w:jc w:val="center"/>
            </w:pPr>
            <w:hyperlink r:id="rId245" w:history="1">
              <w:r w:rsidR="00681198">
                <w:rPr>
                  <w:rStyle w:val="Internetlink"/>
                </w:rPr>
                <w:t>Etudes foncières</w:t>
              </w:r>
            </w:hyperlink>
          </w:p>
        </w:tc>
        <w:tc>
          <w:tcPr>
            <w:tcW w:w="2490" w:type="dxa"/>
            <w:shd w:val="clear" w:color="auto" w:fill="auto"/>
            <w:tcMar>
              <w:top w:w="0" w:type="dxa"/>
              <w:left w:w="10" w:type="dxa"/>
              <w:bottom w:w="0" w:type="dxa"/>
              <w:right w:w="10" w:type="dxa"/>
            </w:tcMar>
            <w:vAlign w:val="center"/>
          </w:tcPr>
          <w:p w:rsidR="007A38DB" w:rsidRDefault="007A38DB">
            <w:pPr>
              <w:pStyle w:val="WW-Standard"/>
              <w:snapToGrid w:val="0"/>
              <w:jc w:val="center"/>
              <w:rPr>
                <w:color w:val="000000"/>
              </w:rPr>
            </w:pPr>
          </w:p>
        </w:tc>
      </w:tr>
      <w:tr w:rsidR="007A38DB">
        <w:tc>
          <w:tcPr>
            <w:tcW w:w="3748" w:type="dxa"/>
            <w:gridSpan w:val="2"/>
            <w:shd w:val="clear" w:color="auto" w:fill="CCFFFF"/>
            <w:tcMar>
              <w:top w:w="0" w:type="dxa"/>
              <w:left w:w="10" w:type="dxa"/>
              <w:bottom w:w="0" w:type="dxa"/>
              <w:right w:w="10" w:type="dxa"/>
            </w:tcMar>
          </w:tcPr>
          <w:p w:rsidR="007A38DB" w:rsidRDefault="00681198">
            <w:pPr>
              <w:pStyle w:val="WW-Standard"/>
              <w:snapToGrid w:val="0"/>
              <w:rPr>
                <w:color w:val="000000"/>
              </w:rPr>
            </w:pPr>
            <w:r>
              <w:rPr>
                <w:color w:val="000000"/>
              </w:rPr>
              <w:t>Finances publiques</w:t>
            </w:r>
          </w:p>
        </w:tc>
        <w:tc>
          <w:tcPr>
            <w:tcW w:w="4097" w:type="dxa"/>
            <w:shd w:val="clear" w:color="auto" w:fill="FFCC33"/>
            <w:tcMar>
              <w:top w:w="0" w:type="dxa"/>
              <w:left w:w="10" w:type="dxa"/>
              <w:bottom w:w="0" w:type="dxa"/>
              <w:right w:w="10" w:type="dxa"/>
            </w:tcMar>
            <w:vAlign w:val="center"/>
          </w:tcPr>
          <w:p w:rsidR="007A38DB" w:rsidRDefault="009674ED">
            <w:pPr>
              <w:pStyle w:val="WW-Standard"/>
              <w:snapToGrid w:val="0"/>
              <w:jc w:val="center"/>
            </w:pPr>
            <w:hyperlink r:id="rId246" w:history="1">
              <w:r w:rsidR="00681198">
                <w:rPr>
                  <w:rStyle w:val="Internetlink"/>
                </w:rPr>
                <w:t>Revue française de finances publiques</w:t>
              </w:r>
            </w:hyperlink>
            <w:r w:rsidR="00681198">
              <w:rPr>
                <w:color w:val="000000"/>
              </w:rPr>
              <w:t xml:space="preserve"> </w:t>
            </w:r>
            <w:hyperlink r:id="rId247" w:history="1">
              <w:r w:rsidR="00681198">
                <w:rPr>
                  <w:rStyle w:val="Internetlink"/>
                </w:rPr>
                <w:t>Revue du trésor</w:t>
              </w:r>
            </w:hyperlink>
          </w:p>
        </w:tc>
        <w:tc>
          <w:tcPr>
            <w:tcW w:w="2490" w:type="dxa"/>
            <w:shd w:val="clear" w:color="auto" w:fill="auto"/>
            <w:tcMar>
              <w:top w:w="0" w:type="dxa"/>
              <w:left w:w="10" w:type="dxa"/>
              <w:bottom w:w="0" w:type="dxa"/>
              <w:right w:w="10" w:type="dxa"/>
            </w:tcMar>
            <w:vAlign w:val="center"/>
          </w:tcPr>
          <w:p w:rsidR="007A38DB" w:rsidRDefault="007A38DB">
            <w:pPr>
              <w:pStyle w:val="WW-Standard"/>
              <w:snapToGrid w:val="0"/>
              <w:jc w:val="center"/>
              <w:rPr>
                <w:color w:val="000000"/>
              </w:rPr>
            </w:pPr>
          </w:p>
        </w:tc>
      </w:tr>
      <w:tr w:rsidR="007A38DB">
        <w:trPr>
          <w:trHeight w:hRule="exact" w:val="377"/>
        </w:trPr>
        <w:tc>
          <w:tcPr>
            <w:tcW w:w="1648" w:type="dxa"/>
            <w:shd w:val="clear" w:color="auto" w:fill="CCFFFF"/>
            <w:tcMar>
              <w:top w:w="0" w:type="dxa"/>
              <w:left w:w="10" w:type="dxa"/>
              <w:bottom w:w="0" w:type="dxa"/>
              <w:right w:w="10" w:type="dxa"/>
            </w:tcMar>
          </w:tcPr>
          <w:p w:rsidR="007A38DB" w:rsidRDefault="007A38DB">
            <w:pPr>
              <w:pStyle w:val="WW-Standard"/>
              <w:snapToGrid w:val="0"/>
              <w:rPr>
                <w:color w:val="000000"/>
              </w:rPr>
            </w:pPr>
          </w:p>
        </w:tc>
        <w:tc>
          <w:tcPr>
            <w:tcW w:w="2100"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 </w:t>
            </w:r>
          </w:p>
        </w:tc>
        <w:tc>
          <w:tcPr>
            <w:tcW w:w="4097"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 </w:t>
            </w:r>
          </w:p>
        </w:tc>
        <w:tc>
          <w:tcPr>
            <w:tcW w:w="2490" w:type="dxa"/>
            <w:shd w:val="clear" w:color="auto" w:fill="CC6600"/>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Notes bleues de Bercy</w:t>
            </w:r>
          </w:p>
        </w:tc>
      </w:tr>
      <w:tr w:rsidR="007A38DB">
        <w:tc>
          <w:tcPr>
            <w:tcW w:w="1648" w:type="dxa"/>
            <w:shd w:val="clear" w:color="auto" w:fill="CCFFFF"/>
            <w:tcMar>
              <w:top w:w="0" w:type="dxa"/>
              <w:left w:w="10" w:type="dxa"/>
              <w:bottom w:w="0" w:type="dxa"/>
              <w:right w:w="10" w:type="dxa"/>
            </w:tcMar>
          </w:tcPr>
          <w:p w:rsidR="007A38DB" w:rsidRDefault="007A38DB">
            <w:pPr>
              <w:pStyle w:val="WW-Standard"/>
              <w:snapToGrid w:val="0"/>
              <w:rPr>
                <w:color w:val="000000"/>
              </w:rPr>
            </w:pPr>
          </w:p>
        </w:tc>
        <w:tc>
          <w:tcPr>
            <w:tcW w:w="2100"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 </w:t>
            </w:r>
          </w:p>
        </w:tc>
        <w:tc>
          <w:tcPr>
            <w:tcW w:w="6587" w:type="dxa"/>
            <w:gridSpan w:val="2"/>
            <w:shd w:val="clear" w:color="auto" w:fill="FF6600"/>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Revue française d'administration publique</w:t>
            </w:r>
          </w:p>
        </w:tc>
      </w:tr>
      <w:tr w:rsidR="007A38DB">
        <w:trPr>
          <w:trHeight w:hRule="exact" w:val="377"/>
        </w:trPr>
        <w:tc>
          <w:tcPr>
            <w:tcW w:w="1648" w:type="dxa"/>
            <w:shd w:val="clear" w:color="auto" w:fill="CCFFFF"/>
            <w:tcMar>
              <w:top w:w="0" w:type="dxa"/>
              <w:left w:w="10" w:type="dxa"/>
              <w:bottom w:w="0" w:type="dxa"/>
              <w:right w:w="10" w:type="dxa"/>
            </w:tcMar>
          </w:tcPr>
          <w:p w:rsidR="007A38DB" w:rsidRDefault="00681198">
            <w:pPr>
              <w:pStyle w:val="WW-Standard"/>
              <w:snapToGrid w:val="0"/>
              <w:jc w:val="center"/>
              <w:rPr>
                <w:color w:val="000000"/>
              </w:rPr>
            </w:pPr>
            <w:r>
              <w:rPr>
                <w:color w:val="000000"/>
              </w:rPr>
              <w:t>Droit fiscal</w:t>
            </w:r>
          </w:p>
        </w:tc>
        <w:tc>
          <w:tcPr>
            <w:tcW w:w="2100" w:type="dxa"/>
            <w:shd w:val="clear" w:color="auto" w:fill="auto"/>
            <w:tcMar>
              <w:top w:w="0" w:type="dxa"/>
              <w:left w:w="10" w:type="dxa"/>
              <w:bottom w:w="0" w:type="dxa"/>
              <w:right w:w="10" w:type="dxa"/>
            </w:tcMar>
            <w:vAlign w:val="center"/>
          </w:tcPr>
          <w:p w:rsidR="007A38DB" w:rsidRDefault="00681198">
            <w:pPr>
              <w:pStyle w:val="WW-Standard"/>
              <w:snapToGrid w:val="0"/>
              <w:rPr>
                <w:color w:val="000000"/>
              </w:rPr>
            </w:pPr>
            <w:r>
              <w:rPr>
                <w:color w:val="000000"/>
              </w:rPr>
              <w:t> </w:t>
            </w:r>
          </w:p>
        </w:tc>
        <w:tc>
          <w:tcPr>
            <w:tcW w:w="6587" w:type="dxa"/>
            <w:gridSpan w:val="2"/>
            <w:shd w:val="clear" w:color="auto" w:fill="FF6600"/>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Bulletin des conclusions fiscales</w:t>
            </w:r>
          </w:p>
        </w:tc>
      </w:tr>
      <w:tr w:rsidR="007A38DB">
        <w:tc>
          <w:tcPr>
            <w:tcW w:w="1648" w:type="dxa"/>
            <w:shd w:val="clear" w:color="auto" w:fill="CCFFFF"/>
            <w:tcMar>
              <w:top w:w="0" w:type="dxa"/>
              <w:left w:w="10" w:type="dxa"/>
              <w:bottom w:w="0" w:type="dxa"/>
              <w:right w:w="10" w:type="dxa"/>
            </w:tcMar>
          </w:tcPr>
          <w:p w:rsidR="007A38DB" w:rsidRDefault="007A38DB">
            <w:pPr>
              <w:pStyle w:val="WW-Standard"/>
              <w:snapToGrid w:val="0"/>
              <w:rPr>
                <w:color w:val="000000"/>
              </w:rPr>
            </w:pPr>
          </w:p>
        </w:tc>
        <w:tc>
          <w:tcPr>
            <w:tcW w:w="2100" w:type="dxa"/>
            <w:shd w:val="clear" w:color="auto" w:fill="auto"/>
            <w:tcMar>
              <w:top w:w="0" w:type="dxa"/>
              <w:left w:w="10" w:type="dxa"/>
              <w:bottom w:w="0" w:type="dxa"/>
              <w:right w:w="10" w:type="dxa"/>
            </w:tcMar>
            <w:vAlign w:val="center"/>
          </w:tcPr>
          <w:p w:rsidR="007A38DB" w:rsidRDefault="00681198">
            <w:pPr>
              <w:pStyle w:val="WW-Standard"/>
              <w:snapToGrid w:val="0"/>
              <w:rPr>
                <w:color w:val="000000"/>
              </w:rPr>
            </w:pPr>
            <w:r>
              <w:rPr>
                <w:color w:val="000000"/>
              </w:rPr>
              <w:t> </w:t>
            </w:r>
          </w:p>
        </w:tc>
        <w:tc>
          <w:tcPr>
            <w:tcW w:w="6587" w:type="dxa"/>
            <w:gridSpan w:val="2"/>
            <w:shd w:val="clear" w:color="auto" w:fill="FF6600"/>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Revue de jurisprudence fiscale</w:t>
            </w:r>
          </w:p>
        </w:tc>
      </w:tr>
      <w:tr w:rsidR="007A38DB">
        <w:trPr>
          <w:trHeight w:hRule="exact" w:val="377"/>
        </w:trPr>
        <w:tc>
          <w:tcPr>
            <w:tcW w:w="1648" w:type="dxa"/>
            <w:shd w:val="clear" w:color="auto" w:fill="CCFFFF"/>
            <w:tcMar>
              <w:top w:w="0" w:type="dxa"/>
              <w:left w:w="10" w:type="dxa"/>
              <w:bottom w:w="0" w:type="dxa"/>
              <w:right w:w="10" w:type="dxa"/>
            </w:tcMar>
          </w:tcPr>
          <w:p w:rsidR="007A38DB" w:rsidRDefault="00681198">
            <w:pPr>
              <w:pStyle w:val="WW-Standard"/>
              <w:snapToGrid w:val="0"/>
              <w:jc w:val="center"/>
              <w:rPr>
                <w:color w:val="000000"/>
              </w:rPr>
            </w:pPr>
            <w:r>
              <w:rPr>
                <w:color w:val="000000"/>
              </w:rPr>
              <w:t>Dt constit</w:t>
            </w:r>
          </w:p>
        </w:tc>
        <w:tc>
          <w:tcPr>
            <w:tcW w:w="2100"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 </w:t>
            </w:r>
          </w:p>
        </w:tc>
        <w:tc>
          <w:tcPr>
            <w:tcW w:w="6587" w:type="dxa"/>
            <w:gridSpan w:val="2"/>
            <w:shd w:val="clear" w:color="auto" w:fill="FF6600"/>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Cahiers du Conseil constitutionnel</w:t>
            </w:r>
          </w:p>
        </w:tc>
      </w:tr>
      <w:tr w:rsidR="007A38DB">
        <w:tc>
          <w:tcPr>
            <w:tcW w:w="1648" w:type="dxa"/>
            <w:shd w:val="clear" w:color="auto" w:fill="CCFFFF"/>
            <w:tcMar>
              <w:top w:w="0" w:type="dxa"/>
              <w:left w:w="10" w:type="dxa"/>
              <w:bottom w:w="0" w:type="dxa"/>
              <w:right w:w="10" w:type="dxa"/>
            </w:tcMar>
          </w:tcPr>
          <w:p w:rsidR="007A38DB" w:rsidRDefault="007A38DB">
            <w:pPr>
              <w:pStyle w:val="WW-Standard"/>
              <w:snapToGrid w:val="0"/>
              <w:rPr>
                <w:color w:val="000000"/>
              </w:rPr>
            </w:pPr>
          </w:p>
        </w:tc>
        <w:tc>
          <w:tcPr>
            <w:tcW w:w="2100" w:type="dxa"/>
            <w:shd w:val="clear" w:color="auto" w:fill="FFFFCC"/>
            <w:tcMar>
              <w:top w:w="0" w:type="dxa"/>
              <w:left w:w="10" w:type="dxa"/>
              <w:bottom w:w="0" w:type="dxa"/>
              <w:right w:w="10" w:type="dxa"/>
            </w:tcMar>
            <w:vAlign w:val="center"/>
          </w:tcPr>
          <w:p w:rsidR="007A38DB" w:rsidRDefault="007A38DB">
            <w:pPr>
              <w:pStyle w:val="WW-Standard"/>
              <w:snapToGrid w:val="0"/>
              <w:jc w:val="center"/>
              <w:rPr>
                <w:color w:val="000000"/>
              </w:rPr>
            </w:pPr>
          </w:p>
        </w:tc>
        <w:tc>
          <w:tcPr>
            <w:tcW w:w="4097"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Recueil des décisions du Conseil constitutionnel</w:t>
            </w:r>
          </w:p>
        </w:tc>
        <w:tc>
          <w:tcPr>
            <w:tcW w:w="2490"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Revue française de droit constitutionnel</w:t>
            </w:r>
          </w:p>
        </w:tc>
      </w:tr>
      <w:tr w:rsidR="007A38DB">
        <w:tc>
          <w:tcPr>
            <w:tcW w:w="1648" w:type="dxa"/>
            <w:shd w:val="clear" w:color="auto" w:fill="CCFFFF"/>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 </w:t>
            </w:r>
          </w:p>
        </w:tc>
        <w:tc>
          <w:tcPr>
            <w:tcW w:w="2100" w:type="dxa"/>
            <w:shd w:val="clear" w:color="auto" w:fill="FFFFCC"/>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LEGISLATION</w:t>
            </w:r>
          </w:p>
        </w:tc>
        <w:tc>
          <w:tcPr>
            <w:tcW w:w="4097"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JURISPRUDENCE</w:t>
            </w:r>
          </w:p>
        </w:tc>
        <w:tc>
          <w:tcPr>
            <w:tcW w:w="2490"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DOCTRINE</w:t>
            </w:r>
          </w:p>
        </w:tc>
      </w:tr>
      <w:tr w:rsidR="007A38DB">
        <w:trPr>
          <w:trHeight w:hRule="exact" w:val="334"/>
        </w:trPr>
        <w:tc>
          <w:tcPr>
            <w:tcW w:w="1648" w:type="dxa"/>
            <w:shd w:val="clear" w:color="auto" w:fill="CCFFFF"/>
            <w:tcMar>
              <w:top w:w="0" w:type="dxa"/>
              <w:left w:w="10" w:type="dxa"/>
              <w:bottom w:w="0" w:type="dxa"/>
              <w:right w:w="10" w:type="dxa"/>
            </w:tcMar>
          </w:tcPr>
          <w:p w:rsidR="007A38DB" w:rsidRDefault="00681198">
            <w:pPr>
              <w:pStyle w:val="WW-Standard"/>
              <w:snapToGrid w:val="0"/>
              <w:jc w:val="center"/>
              <w:rPr>
                <w:color w:val="FF0000"/>
              </w:rPr>
            </w:pPr>
            <w:r>
              <w:rPr>
                <w:color w:val="FF0000"/>
              </w:rPr>
              <w:t>DROIT</w:t>
            </w:r>
          </w:p>
        </w:tc>
        <w:tc>
          <w:tcPr>
            <w:tcW w:w="8687" w:type="dxa"/>
            <w:gridSpan w:val="3"/>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Europe</w:t>
            </w:r>
          </w:p>
        </w:tc>
      </w:tr>
      <w:tr w:rsidR="007A38DB">
        <w:trPr>
          <w:trHeight w:hRule="exact" w:val="334"/>
        </w:trPr>
        <w:tc>
          <w:tcPr>
            <w:tcW w:w="1648" w:type="dxa"/>
            <w:shd w:val="clear" w:color="auto" w:fill="CCFFFF"/>
            <w:tcMar>
              <w:top w:w="0" w:type="dxa"/>
              <w:left w:w="10" w:type="dxa"/>
              <w:bottom w:w="0" w:type="dxa"/>
              <w:right w:w="10" w:type="dxa"/>
            </w:tcMar>
          </w:tcPr>
          <w:p w:rsidR="007A38DB" w:rsidRDefault="00681198">
            <w:pPr>
              <w:pStyle w:val="WW-Standard"/>
              <w:snapToGrid w:val="0"/>
              <w:jc w:val="center"/>
              <w:rPr>
                <w:color w:val="FF0000"/>
              </w:rPr>
            </w:pPr>
            <w:r>
              <w:rPr>
                <w:color w:val="FF0000"/>
              </w:rPr>
              <w:t>COMMU</w:t>
            </w:r>
          </w:p>
        </w:tc>
        <w:tc>
          <w:tcPr>
            <w:tcW w:w="8687" w:type="dxa"/>
            <w:gridSpan w:val="3"/>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Cahiers de droit européen</w:t>
            </w:r>
          </w:p>
        </w:tc>
      </w:tr>
      <w:tr w:rsidR="007A38DB">
        <w:trPr>
          <w:trHeight w:hRule="exact" w:val="334"/>
        </w:trPr>
        <w:tc>
          <w:tcPr>
            <w:tcW w:w="1648" w:type="dxa"/>
            <w:shd w:val="clear" w:color="auto" w:fill="CCFFFF"/>
            <w:tcMar>
              <w:top w:w="0" w:type="dxa"/>
              <w:left w:w="10" w:type="dxa"/>
              <w:bottom w:w="0" w:type="dxa"/>
              <w:right w:w="10" w:type="dxa"/>
            </w:tcMar>
          </w:tcPr>
          <w:p w:rsidR="007A38DB" w:rsidRDefault="00681198">
            <w:pPr>
              <w:pStyle w:val="WW-Standard"/>
              <w:snapToGrid w:val="0"/>
              <w:jc w:val="center"/>
              <w:rPr>
                <w:color w:val="FF0000"/>
              </w:rPr>
            </w:pPr>
            <w:r>
              <w:rPr>
                <w:color w:val="FF0000"/>
              </w:rPr>
              <w:t>NAUTAIRE</w:t>
            </w:r>
          </w:p>
        </w:tc>
        <w:tc>
          <w:tcPr>
            <w:tcW w:w="8687" w:type="dxa"/>
            <w:gridSpan w:val="3"/>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Revue du marché commun</w:t>
            </w:r>
          </w:p>
        </w:tc>
      </w:tr>
      <w:tr w:rsidR="007A38DB">
        <w:trPr>
          <w:trHeight w:hRule="exact" w:val="334"/>
        </w:trPr>
        <w:tc>
          <w:tcPr>
            <w:tcW w:w="1648" w:type="dxa"/>
            <w:shd w:val="clear" w:color="auto" w:fill="CCFFFF"/>
            <w:tcMar>
              <w:top w:w="0" w:type="dxa"/>
              <w:left w:w="10" w:type="dxa"/>
              <w:bottom w:w="0" w:type="dxa"/>
              <w:right w:w="10" w:type="dxa"/>
            </w:tcMar>
          </w:tcPr>
          <w:p w:rsidR="007A38DB" w:rsidRDefault="00681198">
            <w:pPr>
              <w:pStyle w:val="Standard"/>
              <w:autoSpaceDE w:val="0"/>
              <w:snapToGrid w:val="0"/>
              <w:jc w:val="center"/>
              <w:rPr>
                <w:color w:val="000000"/>
              </w:rPr>
            </w:pPr>
            <w:r>
              <w:rPr>
                <w:color w:val="000000"/>
              </w:rPr>
              <w:t>ET</w:t>
            </w:r>
          </w:p>
        </w:tc>
        <w:tc>
          <w:tcPr>
            <w:tcW w:w="8687" w:type="dxa"/>
            <w:gridSpan w:val="3"/>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Revue trimestrielle de droit européen</w:t>
            </w:r>
          </w:p>
        </w:tc>
      </w:tr>
      <w:tr w:rsidR="007A38DB">
        <w:tc>
          <w:tcPr>
            <w:tcW w:w="1648" w:type="dxa"/>
            <w:shd w:val="clear" w:color="auto" w:fill="CCFFFF"/>
            <w:tcMar>
              <w:top w:w="0" w:type="dxa"/>
              <w:left w:w="10" w:type="dxa"/>
              <w:bottom w:w="0" w:type="dxa"/>
              <w:right w:w="10" w:type="dxa"/>
            </w:tcMar>
          </w:tcPr>
          <w:p w:rsidR="007A38DB" w:rsidRDefault="00681198">
            <w:pPr>
              <w:pStyle w:val="WW-Standard"/>
              <w:snapToGrid w:val="0"/>
              <w:jc w:val="center"/>
              <w:rPr>
                <w:color w:val="FF0000"/>
              </w:rPr>
            </w:pPr>
            <w:r>
              <w:rPr>
                <w:color w:val="FF0000"/>
              </w:rPr>
              <w:t>EUROPEEN</w:t>
            </w:r>
          </w:p>
        </w:tc>
        <w:tc>
          <w:tcPr>
            <w:tcW w:w="2100"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 </w:t>
            </w:r>
          </w:p>
        </w:tc>
        <w:tc>
          <w:tcPr>
            <w:tcW w:w="6587" w:type="dxa"/>
            <w:gridSpan w:val="2"/>
            <w:shd w:val="clear" w:color="auto" w:fill="FF6600"/>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Revue trimestrielle des droits de l'homme</w:t>
            </w:r>
          </w:p>
        </w:tc>
      </w:tr>
      <w:tr w:rsidR="007A38DB">
        <w:trPr>
          <w:trHeight w:hRule="exact" w:val="584"/>
        </w:trPr>
        <w:tc>
          <w:tcPr>
            <w:tcW w:w="1648" w:type="dxa"/>
            <w:shd w:val="clear" w:color="auto" w:fill="CCFFFF"/>
            <w:tcMar>
              <w:top w:w="0" w:type="dxa"/>
              <w:left w:w="10" w:type="dxa"/>
              <w:bottom w:w="0" w:type="dxa"/>
              <w:right w:w="10" w:type="dxa"/>
            </w:tcMar>
          </w:tcPr>
          <w:p w:rsidR="007A38DB" w:rsidRDefault="007A38DB">
            <w:pPr>
              <w:pStyle w:val="WW-Standard"/>
              <w:snapToGrid w:val="0"/>
              <w:rPr>
                <w:color w:val="000000"/>
              </w:rPr>
            </w:pPr>
          </w:p>
        </w:tc>
        <w:tc>
          <w:tcPr>
            <w:tcW w:w="2100" w:type="dxa"/>
            <w:shd w:val="clear" w:color="auto" w:fill="FFFFCC"/>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JOCE</w:t>
            </w:r>
          </w:p>
        </w:tc>
        <w:tc>
          <w:tcPr>
            <w:tcW w:w="4097"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Recueil de la jurisprudence de la Cour et du tribunal de première instance</w:t>
            </w:r>
          </w:p>
        </w:tc>
        <w:tc>
          <w:tcPr>
            <w:tcW w:w="2490"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 </w:t>
            </w:r>
          </w:p>
        </w:tc>
      </w:tr>
      <w:tr w:rsidR="007A38DB">
        <w:tc>
          <w:tcPr>
            <w:tcW w:w="1648" w:type="dxa"/>
            <w:shd w:val="clear" w:color="auto" w:fill="CCFFFF"/>
            <w:tcMar>
              <w:top w:w="0" w:type="dxa"/>
              <w:left w:w="10" w:type="dxa"/>
              <w:bottom w:w="0" w:type="dxa"/>
              <w:right w:w="10" w:type="dxa"/>
            </w:tcMar>
          </w:tcPr>
          <w:p w:rsidR="007A38DB" w:rsidRDefault="007A38DB">
            <w:pPr>
              <w:pStyle w:val="WW-Standard"/>
              <w:snapToGrid w:val="0"/>
              <w:rPr>
                <w:color w:val="000000"/>
              </w:rPr>
            </w:pPr>
          </w:p>
        </w:tc>
        <w:tc>
          <w:tcPr>
            <w:tcW w:w="2100" w:type="dxa"/>
            <w:shd w:val="clear" w:color="auto" w:fill="auto"/>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 </w:t>
            </w:r>
          </w:p>
        </w:tc>
        <w:tc>
          <w:tcPr>
            <w:tcW w:w="4097" w:type="dxa"/>
            <w:shd w:val="clear" w:color="auto" w:fill="FFCC33"/>
            <w:tcMar>
              <w:top w:w="0" w:type="dxa"/>
              <w:left w:w="10" w:type="dxa"/>
              <w:bottom w:w="0" w:type="dxa"/>
              <w:right w:w="10" w:type="dxa"/>
            </w:tcMar>
            <w:vAlign w:val="center"/>
          </w:tcPr>
          <w:p w:rsidR="007A38DB" w:rsidRDefault="00681198">
            <w:pPr>
              <w:pStyle w:val="WW-Standard"/>
              <w:snapToGrid w:val="0"/>
              <w:jc w:val="center"/>
              <w:rPr>
                <w:color w:val="000000"/>
              </w:rPr>
            </w:pPr>
            <w:r>
              <w:rPr>
                <w:color w:val="000000"/>
              </w:rPr>
              <w:t>Recueil des arrêts et décisions de la Cour européenne des droits de l'homme</w:t>
            </w:r>
          </w:p>
        </w:tc>
        <w:tc>
          <w:tcPr>
            <w:tcW w:w="2490" w:type="dxa"/>
            <w:shd w:val="clear" w:color="auto" w:fill="auto"/>
            <w:tcMar>
              <w:top w:w="0" w:type="dxa"/>
              <w:left w:w="10" w:type="dxa"/>
              <w:bottom w:w="0" w:type="dxa"/>
              <w:right w:w="10" w:type="dxa"/>
            </w:tcMar>
            <w:vAlign w:val="center"/>
          </w:tcPr>
          <w:p w:rsidR="007A38DB" w:rsidRDefault="007A38DB">
            <w:pPr>
              <w:pStyle w:val="WW-Standard"/>
              <w:snapToGrid w:val="0"/>
              <w:rPr>
                <w:color w:val="000000"/>
              </w:rPr>
            </w:pPr>
          </w:p>
        </w:tc>
      </w:tr>
    </w:tbl>
    <w:p w:rsidR="007A38DB" w:rsidRDefault="00681198">
      <w:pPr>
        <w:pStyle w:val="Titre1"/>
        <w:pageBreakBefore/>
        <w:tabs>
          <w:tab w:val="left" w:pos="0"/>
        </w:tabs>
      </w:pPr>
      <w:bookmarkStart w:id="151" w:name="_Toc368314940"/>
      <w:bookmarkStart w:id="152" w:name="_Toc368253262"/>
      <w:bookmarkStart w:id="153" w:name="__RefHeading__10779_1990982886"/>
      <w:bookmarkStart w:id="154" w:name="_Toc368510060"/>
      <w:bookmarkStart w:id="155" w:name="_Toc51948690"/>
      <w:r>
        <w:t>RÉCAPITULATIF DE MÉTHODOLOGIE(S)</w:t>
      </w:r>
      <w:bookmarkEnd w:id="151"/>
      <w:bookmarkEnd w:id="152"/>
      <w:bookmarkEnd w:id="153"/>
      <w:bookmarkEnd w:id="154"/>
      <w:bookmarkEnd w:id="155"/>
    </w:p>
    <w:p w:rsidR="007A38DB" w:rsidRDefault="007A38DB">
      <w:pPr>
        <w:pStyle w:val="WW-Standard"/>
      </w:pPr>
    </w:p>
    <w:p w:rsidR="007A38DB" w:rsidRDefault="00681198">
      <w:pPr>
        <w:pStyle w:val="WW-Standard"/>
        <w:pBdr>
          <w:top w:val="single" w:sz="4" w:space="1" w:color="000000"/>
          <w:left w:val="single" w:sz="4" w:space="4" w:color="000000"/>
          <w:bottom w:val="single" w:sz="4" w:space="1" w:color="000000"/>
          <w:right w:val="single" w:sz="4" w:space="4" w:color="000000"/>
        </w:pBdr>
        <w:jc w:val="center"/>
      </w:pPr>
      <w:r w:rsidRPr="00475CEE">
        <w:rPr>
          <w:i/>
        </w:rPr>
        <w:t>a priori</w:t>
      </w:r>
      <w:r>
        <w:t>, ne pas jeter le 'papier' : apprendre à connaître et à dominer les offres NTIC et choisir en connaissance de cause des solutions alternatives.</w:t>
      </w:r>
    </w:p>
    <w:p w:rsidR="007A38DB" w:rsidRDefault="007A38DB">
      <w:pPr>
        <w:pStyle w:val="WW-Standard"/>
      </w:pPr>
    </w:p>
    <w:p w:rsidR="007A38DB" w:rsidRDefault="00681198">
      <w:pPr>
        <w:pStyle w:val="WW-Standard"/>
      </w:pPr>
      <w:r>
        <w:t>utiliser les ressources existantes :</w:t>
      </w:r>
    </w:p>
    <w:p w:rsidR="007A38DB" w:rsidRDefault="00681198">
      <w:pPr>
        <w:pStyle w:val="WW-Standard"/>
      </w:pPr>
      <w:r>
        <w:tab/>
        <w:t>les vôtres = sachez valoriser vos fonds (inventaires, acquisitions, désherbage…)</w:t>
      </w:r>
    </w:p>
    <w:p w:rsidR="007A38DB" w:rsidRDefault="00681198">
      <w:pPr>
        <w:pStyle w:val="WW-Standard"/>
      </w:pPr>
      <w:r>
        <w:tab/>
        <w:t>celles des juridictions (connaître les greffes et leur méthodes, savoir qu'il existe des 'lettres d'information' dans certaines cours, connaître les procédures de délivrance des documents…)</w:t>
      </w:r>
    </w:p>
    <w:p w:rsidR="007A38DB" w:rsidRDefault="00681198">
      <w:pPr>
        <w:pStyle w:val="WW-Standard"/>
      </w:pPr>
      <w:r>
        <w:tab/>
        <w:t>celles des assemblées (connaître la richesse des rapports parlementaires) et des ministères</w:t>
      </w:r>
    </w:p>
    <w:p w:rsidR="007A38DB" w:rsidRDefault="00681198">
      <w:pPr>
        <w:pStyle w:val="WW-Standard"/>
      </w:pPr>
      <w:r>
        <w:tab/>
        <w:t>celles des éditeurs : vous êtes des clients au moins potentiels, sinon déjà captifs = tout vous pousse à être exigeant (demander des encyclopédies ou des produits en test, critiquer,…)</w:t>
      </w:r>
    </w:p>
    <w:p w:rsidR="007A38DB" w:rsidRDefault="007A38DB">
      <w:pPr>
        <w:pStyle w:val="WW-Standard"/>
      </w:pPr>
    </w:p>
    <w:p w:rsidR="007A38DB" w:rsidRDefault="00681198">
      <w:pPr>
        <w:pStyle w:val="WW-Standard"/>
      </w:pPr>
      <w:r>
        <w:t>exemple : sur le site de l'AJDA, ou plus généralement de Dalloz.fr, de Lextenso (Lgdj...),  de Lamy ou de LexisNexis France, vous pouvez vous abonner à de l'actualité régulière</w:t>
      </w:r>
    </w:p>
    <w:p w:rsidR="007A38DB" w:rsidRDefault="007A38DB">
      <w:pPr>
        <w:pStyle w:val="WW-Standard"/>
      </w:pPr>
    </w:p>
    <w:p w:rsidR="007A38DB" w:rsidRDefault="00681198">
      <w:pPr>
        <w:pStyle w:val="WW-Standard"/>
        <w:ind w:firstLine="709"/>
      </w:pPr>
      <w:r>
        <w:t>sur le net, soyez actifs. N'utilisez pas seulement les ressources passives, souvent incomplètes et peu fraîches : participez activement aux réseaux et aux listes de discussion</w:t>
      </w:r>
    </w:p>
    <w:p w:rsidR="007A38DB" w:rsidRDefault="007A38DB">
      <w:pPr>
        <w:pStyle w:val="WW-Standard"/>
      </w:pPr>
    </w:p>
    <w:p w:rsidR="007A38DB" w:rsidRDefault="00681198">
      <w:pPr>
        <w:pStyle w:val="WW-Standard"/>
      </w:pPr>
      <w:r>
        <w:tab/>
        <w:t>sur la documentation juridique en général : le site de l'association Juriconnexion (</w:t>
      </w:r>
      <w:hyperlink r:id="rId248" w:history="1">
        <w:r>
          <w:rPr>
            <w:rStyle w:val="Internetlink"/>
          </w:rPr>
          <w:t>http://www.juriconnexion.fr</w:t>
        </w:r>
      </w:hyperlink>
      <w:r>
        <w:t xml:space="preserve">) , sa liste de discussion </w:t>
      </w:r>
      <w:hyperlink r:id="rId249" w:history="1">
        <w:r w:rsidR="009D481E" w:rsidRPr="00B85F2E">
          <w:rPr>
            <w:rStyle w:val="Lienhypertexte"/>
          </w:rPr>
          <w:t>https://groups.io/g/Juriconnexion/topics</w:t>
        </w:r>
      </w:hyperlink>
      <w:r w:rsidR="009D481E">
        <w:t xml:space="preserve"> </w:t>
      </w:r>
    </w:p>
    <w:p w:rsidR="001C208F" w:rsidRDefault="001C208F">
      <w:pPr>
        <w:pStyle w:val="WW-Standard"/>
      </w:pPr>
    </w:p>
    <w:p w:rsidR="007A38DB" w:rsidRDefault="00681198">
      <w:pPr>
        <w:pStyle w:val="WW-Standard"/>
        <w:ind w:firstLine="709"/>
      </w:pPr>
      <w:r>
        <w:t>sur le droit des collectivités territoriales, vous pouvez vous rendre sur le site de la 'Lettre du Cadre territorial' (</w:t>
      </w:r>
      <w:hyperlink r:id="rId250" w:history="1">
        <w:r>
          <w:rPr>
            <w:rStyle w:val="Internetlink"/>
          </w:rPr>
          <w:t>http://www.territorial.fr/</w:t>
        </w:r>
      </w:hyperlink>
      <w:r>
        <w:t xml:space="preserve">)  qui héberge un nombre important de réseaux spécialisés (accès direct : </w:t>
      </w:r>
      <w:hyperlink r:id="rId251" w:history="1">
        <w:r>
          <w:rPr>
            <w:rStyle w:val="Internetlink"/>
          </w:rPr>
          <w:t>http://www.territorial.fr/40-actualites-des-reseaux-de-la-collectivite-territoriale.htm</w:t>
        </w:r>
      </w:hyperlink>
      <w:r>
        <w:t xml:space="preserve">) avec autant de listes spécialisées de très haut niveau et de rubriques d'actualité (Interco, contrôle de gestion, Marchés publics…), évitez les forums de discussion (ou newsgroups) (ne pas confondre avec les listes de discussion) : sans aucun intérêt car sans contrôle. Il peut y avoir des exceptions, comme AgoraPublix (ex Localjuris)  </w:t>
      </w:r>
      <w:hyperlink r:id="rId252" w:history="1">
        <w:r>
          <w:t>http://agorapublix.com/forum3/</w:t>
        </w:r>
      </w:hyperlink>
    </w:p>
    <w:p w:rsidR="007A38DB" w:rsidRDefault="007A38DB">
      <w:pPr>
        <w:pStyle w:val="WW-Standard"/>
      </w:pPr>
    </w:p>
    <w:p w:rsidR="007A38DB" w:rsidRDefault="00681198">
      <w:pPr>
        <w:pStyle w:val="WW-Standard"/>
      </w:pPr>
      <w:r>
        <w:tab/>
        <w:t xml:space="preserve">échangez de la documentation : par la création et le maintien d'une page web simple (type blog par exemple, ou </w:t>
      </w:r>
      <w:r w:rsidR="00BD05BE">
        <w:t>compte twitter ou linkedin)</w:t>
      </w:r>
      <w:r>
        <w:t xml:space="preserve"> contenant des informations utiles telles que des listes d'adresses, des notes d'information, des trucs et astuces. Vous pouvez commencer sur l'intranet de votre institution/entreprise et pourquoi pas, dans la limite des règles de confidentialité et de concurrence, s'ouvrir au vrai web.</w:t>
      </w:r>
    </w:p>
    <w:p w:rsidR="007A38DB" w:rsidRDefault="00681198">
      <w:pPr>
        <w:pStyle w:val="Titre1"/>
        <w:pageBreakBefore/>
        <w:tabs>
          <w:tab w:val="left" w:pos="0"/>
        </w:tabs>
      </w:pPr>
      <w:bookmarkStart w:id="156" w:name="_Toc368314941"/>
      <w:bookmarkStart w:id="157" w:name="_Toc368253263"/>
      <w:bookmarkStart w:id="158" w:name="__RefHeading__10781_1990982886"/>
      <w:bookmarkStart w:id="159" w:name="_Toc368510061"/>
      <w:bookmarkStart w:id="160" w:name="_Toc51948691"/>
      <w:r>
        <w:t>ANNEXE 1 : MAXIMISER VOS RECHERCHES SUR LEGIFRANCE</w:t>
      </w:r>
      <w:bookmarkEnd w:id="156"/>
      <w:bookmarkEnd w:id="157"/>
      <w:bookmarkEnd w:id="158"/>
      <w:bookmarkEnd w:id="159"/>
      <w:bookmarkEnd w:id="160"/>
    </w:p>
    <w:p w:rsidR="007A38DB" w:rsidRDefault="007A38DB">
      <w:pPr>
        <w:pStyle w:val="WW-Standard"/>
      </w:pPr>
    </w:p>
    <w:p w:rsidR="007A38DB" w:rsidRDefault="00681198">
      <w:pPr>
        <w:pStyle w:val="Titre2"/>
        <w:tabs>
          <w:tab w:val="left" w:pos="0"/>
        </w:tabs>
      </w:pPr>
      <w:bookmarkStart w:id="161" w:name="_Toc368314942"/>
      <w:bookmarkStart w:id="162" w:name="_Toc368253264"/>
      <w:bookmarkStart w:id="163" w:name="__RefHeading__10783_1990982886"/>
      <w:bookmarkStart w:id="164" w:name="_Toc368510062"/>
      <w:bookmarkStart w:id="165" w:name="_Toc51948692"/>
      <w:r>
        <w:t>I. CONNAITRE LE FONDS DOCUMENTAIRE OFFERT</w:t>
      </w:r>
      <w:bookmarkEnd w:id="161"/>
      <w:bookmarkEnd w:id="162"/>
      <w:bookmarkEnd w:id="163"/>
      <w:bookmarkEnd w:id="164"/>
      <w:bookmarkEnd w:id="165"/>
    </w:p>
    <w:p w:rsidR="007A38DB" w:rsidRDefault="00681198">
      <w:pPr>
        <w:pStyle w:val="WW-Standard"/>
      </w:pPr>
      <w:r>
        <w:t xml:space="preserve">NB : depuis la mise à jour 2008 de Legifrance et la refonte RGAA de 2011, les modes d’emploi de toutes les bases n’ont pas encore été tous mis à jour. Pour la jurisprudence administrative (ex base JADE), le lien est ici </w:t>
      </w:r>
      <w:hyperlink r:id="rId253" w:history="1">
        <w:r>
          <w:t>http://www.legifrance.gouv.fr/Bases-de-donnees/Contenus/Jurisprudence-administrative</w:t>
        </w:r>
      </w:hyperlink>
      <w:r w:rsidR="00C66193">
        <w:t xml:space="preserve"> </w:t>
      </w:r>
      <w:r>
        <w:t xml:space="preserve"> mais je me permets de reproduire dans un deuxième temps le mode d’emploi d’avant 2008 qui peut encore avoir son utilité,</w:t>
      </w:r>
    </w:p>
    <w:p w:rsidR="007A38DB" w:rsidRDefault="007A38DB">
      <w:pPr>
        <w:pStyle w:val="WW-Standard"/>
      </w:pPr>
    </w:p>
    <w:p w:rsidR="007A38DB" w:rsidRDefault="00681198">
      <w:pPr>
        <w:pStyle w:val="Titre3"/>
        <w:tabs>
          <w:tab w:val="left" w:pos="0"/>
        </w:tabs>
      </w:pPr>
      <w:bookmarkStart w:id="166" w:name="_Toc368314943"/>
      <w:bookmarkStart w:id="167" w:name="_Toc368253265"/>
      <w:bookmarkStart w:id="168" w:name="__RefHeading__10785_1990982886"/>
      <w:bookmarkStart w:id="169" w:name="_Toc368510063"/>
      <w:bookmarkStart w:id="170" w:name="_Toc51948693"/>
      <w:r>
        <w:t>Mode d’emploi version 2008</w:t>
      </w:r>
      <w:bookmarkEnd w:id="166"/>
      <w:bookmarkEnd w:id="167"/>
      <w:bookmarkEnd w:id="168"/>
      <w:bookmarkEnd w:id="169"/>
      <w:bookmarkEnd w:id="170"/>
    </w:p>
    <w:p w:rsidR="007A38DB" w:rsidRDefault="00681198">
      <w:pPr>
        <w:pStyle w:val="Textbody"/>
        <w:jc w:val="both"/>
        <w:rPr>
          <w:rFonts w:ascii="Arial" w:hAnsi="Arial" w:cs="Arial"/>
          <w:sz w:val="20"/>
          <w:szCs w:val="20"/>
        </w:rPr>
      </w:pPr>
      <w:r>
        <w:rPr>
          <w:rFonts w:ascii="Arial" w:hAnsi="Arial" w:cs="Arial"/>
          <w:sz w:val="20"/>
          <w:szCs w:val="20"/>
        </w:rPr>
        <w:t>Le fonds documentaire de la jurisprudence administrative, identique en recherche simplifiée et en recherche experte, comprend environ 230 000 décisions de justice, émanant du Conseil d’État, des cours administratives d’appel, de certains tribunaux administratifs, ainsi que de la Commission spéciale de cassation des pensions (avant sa suppression en 2001), de la Cour de discipline budgétaire et financière et du Tribunal des conflits (bien qu’il n’appartienne pas à strictement parler à la juridiction administrative mais constitue à lui seul un ordre de juridiction distinct) ; toutes celles de ces décisions qui ont été retenues pour une publication ou une mention au « Recueil des décisions du Conseil d’État » (dit : « Recueil Lebon ») sont, suivies d’une analyse de l’« apport jurisprudentiel » de la décision (= ce qu’elle change par rapport à l’état du droit antérieur). </w:t>
      </w:r>
    </w:p>
    <w:p w:rsidR="007A38DB" w:rsidRDefault="00681198">
      <w:pPr>
        <w:pStyle w:val="Standard"/>
        <w:spacing w:before="100" w:after="100"/>
        <w:jc w:val="both"/>
      </w:pPr>
      <w:r>
        <w:rPr>
          <w:rFonts w:ascii="Arial" w:hAnsi="Arial" w:cs="Arial"/>
          <w:b/>
          <w:bCs/>
          <w:sz w:val="20"/>
          <w:szCs w:val="20"/>
        </w:rPr>
        <w:t>Sont consultables</w:t>
      </w:r>
      <w:r>
        <w:rPr>
          <w:rFonts w:ascii="Arial" w:hAnsi="Arial" w:cs="Arial"/>
          <w:sz w:val="20"/>
          <w:szCs w:val="20"/>
        </w:rPr>
        <w:t> :</w:t>
      </w:r>
    </w:p>
    <w:p w:rsidR="007A38DB" w:rsidRDefault="00681198">
      <w:pPr>
        <w:pStyle w:val="Standard"/>
        <w:numPr>
          <w:ilvl w:val="0"/>
          <w:numId w:val="21"/>
        </w:numPr>
        <w:tabs>
          <w:tab w:val="left" w:pos="-720"/>
        </w:tabs>
        <w:spacing w:before="100" w:after="100"/>
        <w:jc w:val="both"/>
      </w:pPr>
      <w:r>
        <w:rPr>
          <w:rFonts w:ascii="Arial" w:hAnsi="Arial" w:cs="Arial"/>
          <w:sz w:val="20"/>
          <w:szCs w:val="20"/>
        </w:rPr>
        <w:t xml:space="preserve"> Pour </w:t>
      </w:r>
      <w:r>
        <w:rPr>
          <w:rFonts w:ascii="Arial" w:hAnsi="Arial" w:cs="Arial"/>
          <w:b/>
          <w:bCs/>
          <w:sz w:val="20"/>
          <w:szCs w:val="20"/>
        </w:rPr>
        <w:t>le Conseil d’État</w:t>
      </w:r>
      <w:r>
        <w:rPr>
          <w:rFonts w:ascii="Arial" w:hAnsi="Arial" w:cs="Arial"/>
          <w:sz w:val="20"/>
          <w:szCs w:val="20"/>
        </w:rPr>
        <w:t> :</w:t>
      </w:r>
    </w:p>
    <w:p w:rsidR="007A38DB" w:rsidRDefault="00681198">
      <w:pPr>
        <w:pStyle w:val="Standard"/>
        <w:spacing w:before="100" w:after="100"/>
        <w:jc w:val="both"/>
      </w:pPr>
      <w:r>
        <w:rPr>
          <w:rFonts w:ascii="Arial" w:hAnsi="Arial" w:cs="Arial"/>
          <w:sz w:val="20"/>
          <w:szCs w:val="20"/>
        </w:rPr>
        <w:t xml:space="preserve">Les « grands arrêts » fondateurs, depuis celui du 19 février 1875, </w:t>
      </w:r>
      <w:r>
        <w:rPr>
          <w:rFonts w:ascii="Arial" w:hAnsi="Arial" w:cs="Arial"/>
          <w:i/>
          <w:iCs/>
          <w:sz w:val="20"/>
          <w:szCs w:val="20"/>
        </w:rPr>
        <w:t>Prince Napoléon</w:t>
      </w:r>
      <w:r>
        <w:rPr>
          <w:rFonts w:ascii="Arial" w:hAnsi="Arial" w:cs="Arial"/>
          <w:sz w:val="20"/>
          <w:szCs w:val="20"/>
        </w:rPr>
        <w:t>.</w:t>
      </w:r>
    </w:p>
    <w:p w:rsidR="007A38DB" w:rsidRDefault="00681198">
      <w:pPr>
        <w:pStyle w:val="Standard"/>
        <w:spacing w:before="100" w:after="100"/>
        <w:jc w:val="both"/>
        <w:rPr>
          <w:rFonts w:ascii="Arial" w:hAnsi="Arial" w:cs="Arial"/>
          <w:sz w:val="20"/>
          <w:szCs w:val="20"/>
        </w:rPr>
      </w:pPr>
      <w:r>
        <w:rPr>
          <w:rFonts w:ascii="Arial" w:hAnsi="Arial" w:cs="Arial"/>
          <w:sz w:val="20"/>
          <w:szCs w:val="20"/>
        </w:rPr>
        <w:t>Les décisions et avis contentieux retenus pour le recueil Lebon depuis 1965 ;</w:t>
      </w:r>
    </w:p>
    <w:p w:rsidR="007A38DB" w:rsidRDefault="00681198">
      <w:pPr>
        <w:pStyle w:val="Standard"/>
        <w:spacing w:before="100" w:after="100"/>
        <w:jc w:val="both"/>
        <w:rPr>
          <w:rFonts w:ascii="Arial" w:hAnsi="Arial" w:cs="Arial"/>
          <w:sz w:val="20"/>
          <w:szCs w:val="20"/>
        </w:rPr>
      </w:pPr>
      <w:r>
        <w:rPr>
          <w:rFonts w:ascii="Arial" w:hAnsi="Arial" w:cs="Arial"/>
          <w:sz w:val="20"/>
          <w:szCs w:val="20"/>
        </w:rPr>
        <w:t>Une grande part des décisions non retenues pour ce recueil entre 1975 et 1986, le plus grand nombre depuis 1986.</w:t>
      </w:r>
    </w:p>
    <w:p w:rsidR="007A38DB" w:rsidRDefault="00681198">
      <w:pPr>
        <w:pStyle w:val="Textbody"/>
        <w:spacing w:after="0"/>
        <w:jc w:val="both"/>
        <w:rPr>
          <w:rFonts w:ascii="Arial" w:hAnsi="Arial" w:cs="Arial"/>
          <w:sz w:val="20"/>
          <w:szCs w:val="20"/>
        </w:rPr>
      </w:pPr>
      <w:r>
        <w:rPr>
          <w:rFonts w:ascii="Arial" w:hAnsi="Arial" w:cs="Arial"/>
          <w:sz w:val="20"/>
          <w:szCs w:val="20"/>
        </w:rPr>
        <w:t>Les décisions nouvelles sont en principe versées dans la semaine qui suit celle durant laquelle elles ont été rendues (normalement dans la journée du lundi). Toutefois, il se peut que, pour des raisons techniques, certaines décisions soient versées avec un retard qui peut aller jusqu’à plusieurs semaines.</w:t>
      </w:r>
    </w:p>
    <w:p w:rsidR="007A38DB" w:rsidRDefault="00681198">
      <w:pPr>
        <w:pStyle w:val="Textbody"/>
        <w:spacing w:after="0"/>
        <w:jc w:val="both"/>
        <w:rPr>
          <w:rFonts w:ascii="Arial" w:hAnsi="Arial" w:cs="Arial"/>
          <w:sz w:val="20"/>
          <w:szCs w:val="20"/>
        </w:rPr>
      </w:pPr>
      <w:r>
        <w:rPr>
          <w:rFonts w:ascii="Arial" w:hAnsi="Arial" w:cs="Arial"/>
          <w:sz w:val="20"/>
          <w:szCs w:val="20"/>
        </w:rPr>
        <w:t> </w:t>
      </w:r>
    </w:p>
    <w:p w:rsidR="007A38DB" w:rsidRDefault="00681198">
      <w:pPr>
        <w:pStyle w:val="Textbody"/>
        <w:numPr>
          <w:ilvl w:val="0"/>
          <w:numId w:val="22"/>
        </w:numPr>
        <w:tabs>
          <w:tab w:val="left" w:pos="-720"/>
        </w:tabs>
        <w:spacing w:after="0"/>
        <w:jc w:val="both"/>
      </w:pPr>
      <w:r>
        <w:rPr>
          <w:rFonts w:ascii="Arial" w:hAnsi="Arial" w:cs="Arial"/>
          <w:sz w:val="20"/>
          <w:szCs w:val="20"/>
        </w:rPr>
        <w:t xml:space="preserve">Pour </w:t>
      </w:r>
      <w:r>
        <w:rPr>
          <w:rFonts w:ascii="Arial" w:hAnsi="Arial" w:cs="Arial"/>
          <w:b/>
          <w:bCs/>
          <w:sz w:val="20"/>
          <w:szCs w:val="20"/>
        </w:rPr>
        <w:t>les cours administratives d’appel</w:t>
      </w:r>
      <w:r>
        <w:rPr>
          <w:rFonts w:ascii="Arial" w:hAnsi="Arial" w:cs="Arial"/>
          <w:sz w:val="20"/>
          <w:szCs w:val="20"/>
        </w:rPr>
        <w:t>, une sélection variable selon chaque cour de ses arrêts depuis leur début de fonctionnement (1989 pour les plus anciennes).</w:t>
      </w:r>
    </w:p>
    <w:p w:rsidR="007A38DB" w:rsidRDefault="00681198">
      <w:pPr>
        <w:pStyle w:val="Textbody"/>
        <w:spacing w:after="0"/>
        <w:rPr>
          <w:rFonts w:ascii="Arial" w:hAnsi="Arial" w:cs="Arial"/>
          <w:sz w:val="20"/>
          <w:szCs w:val="20"/>
        </w:rPr>
      </w:pPr>
      <w:r>
        <w:rPr>
          <w:rFonts w:ascii="Arial" w:hAnsi="Arial" w:cs="Arial"/>
          <w:sz w:val="20"/>
          <w:szCs w:val="20"/>
        </w:rPr>
        <w:t>Les arrêts nouveaux sont versés avec des périodicités également variables, à l’initiative de la cour d’origine. </w:t>
      </w:r>
    </w:p>
    <w:p w:rsidR="007A38DB" w:rsidRDefault="00681198">
      <w:pPr>
        <w:pStyle w:val="Textbody"/>
        <w:spacing w:after="0"/>
        <w:rPr>
          <w:rFonts w:ascii="Arial" w:hAnsi="Arial" w:cs="Arial"/>
          <w:sz w:val="20"/>
          <w:szCs w:val="20"/>
        </w:rPr>
      </w:pPr>
      <w:r>
        <w:rPr>
          <w:rFonts w:ascii="Arial" w:hAnsi="Arial" w:cs="Arial"/>
          <w:sz w:val="20"/>
          <w:szCs w:val="20"/>
        </w:rPr>
        <w:t> </w:t>
      </w:r>
    </w:p>
    <w:p w:rsidR="007A38DB" w:rsidRDefault="00681198">
      <w:pPr>
        <w:pStyle w:val="Textbody"/>
        <w:numPr>
          <w:ilvl w:val="0"/>
          <w:numId w:val="23"/>
        </w:numPr>
        <w:tabs>
          <w:tab w:val="left" w:pos="-720"/>
        </w:tabs>
        <w:spacing w:after="0"/>
      </w:pPr>
      <w:r>
        <w:rPr>
          <w:rFonts w:ascii="Arial" w:hAnsi="Arial" w:cs="Arial"/>
          <w:sz w:val="20"/>
          <w:szCs w:val="20"/>
        </w:rPr>
        <w:t xml:space="preserve">Pour </w:t>
      </w:r>
      <w:r>
        <w:rPr>
          <w:rFonts w:ascii="Arial" w:hAnsi="Arial" w:cs="Arial"/>
          <w:b/>
          <w:bCs/>
          <w:sz w:val="20"/>
          <w:szCs w:val="20"/>
        </w:rPr>
        <w:t>les tribunaux administratifs</w:t>
      </w:r>
      <w:r>
        <w:rPr>
          <w:rFonts w:ascii="Arial" w:hAnsi="Arial" w:cs="Arial"/>
          <w:sz w:val="20"/>
          <w:szCs w:val="20"/>
        </w:rPr>
        <w:t>, une sélection très restreinte commençant en 1965, correspondant en gros aux jugements retenus pour publication ou mention au recueil Lebon ; les jugements nouveaux sont versés une fois par an, à la suite de  la sélection faite pour ce recueil (dans le courant du premier trimestre de l’année suivante). </w:t>
      </w:r>
      <w:r>
        <w:rPr>
          <w:rFonts w:ascii="Arial" w:hAnsi="Arial" w:cs="Arial"/>
          <w:sz w:val="20"/>
          <w:szCs w:val="20"/>
        </w:rPr>
        <w:br/>
        <w:t> </w:t>
      </w:r>
    </w:p>
    <w:p w:rsidR="007A38DB" w:rsidRDefault="00681198">
      <w:pPr>
        <w:pStyle w:val="Textbody"/>
        <w:numPr>
          <w:ilvl w:val="0"/>
          <w:numId w:val="4"/>
        </w:numPr>
        <w:tabs>
          <w:tab w:val="left" w:pos="-720"/>
        </w:tabs>
        <w:spacing w:after="0"/>
      </w:pPr>
      <w:r>
        <w:rPr>
          <w:rFonts w:ascii="Arial" w:hAnsi="Arial" w:cs="Arial"/>
          <w:sz w:val="20"/>
          <w:szCs w:val="20"/>
        </w:rPr>
        <w:t xml:space="preserve">Pour </w:t>
      </w:r>
      <w:r>
        <w:rPr>
          <w:rFonts w:ascii="Arial" w:hAnsi="Arial" w:cs="Arial"/>
          <w:b/>
          <w:bCs/>
          <w:sz w:val="20"/>
          <w:szCs w:val="20"/>
        </w:rPr>
        <w:t>la Commission spéciale de cassation des pensions</w:t>
      </w:r>
      <w:r>
        <w:rPr>
          <w:rFonts w:ascii="Arial" w:hAnsi="Arial" w:cs="Arial"/>
          <w:sz w:val="20"/>
          <w:szCs w:val="20"/>
        </w:rPr>
        <w:t>, les décisions retenues pour le recueil Lebon entre 1965 et 2000 ;</w:t>
      </w:r>
      <w:r>
        <w:rPr>
          <w:rFonts w:ascii="Arial" w:hAnsi="Arial" w:cs="Arial"/>
          <w:sz w:val="20"/>
          <w:szCs w:val="20"/>
        </w:rPr>
        <w:br/>
        <w:t> </w:t>
      </w:r>
    </w:p>
    <w:p w:rsidR="007A38DB" w:rsidRDefault="00681198">
      <w:pPr>
        <w:pStyle w:val="Textbody"/>
        <w:numPr>
          <w:ilvl w:val="0"/>
          <w:numId w:val="4"/>
        </w:numPr>
        <w:tabs>
          <w:tab w:val="left" w:pos="-720"/>
        </w:tabs>
        <w:spacing w:after="0"/>
      </w:pPr>
      <w:r>
        <w:rPr>
          <w:rFonts w:ascii="Arial" w:hAnsi="Arial" w:cs="Arial"/>
          <w:sz w:val="20"/>
          <w:szCs w:val="20"/>
        </w:rPr>
        <w:t xml:space="preserve">Pour </w:t>
      </w:r>
      <w:r>
        <w:rPr>
          <w:rFonts w:ascii="Arial" w:hAnsi="Arial" w:cs="Arial"/>
          <w:b/>
          <w:bCs/>
          <w:sz w:val="20"/>
          <w:szCs w:val="20"/>
        </w:rPr>
        <w:t>la Cour de discipline budgétaire et financière</w:t>
      </w:r>
      <w:r>
        <w:rPr>
          <w:rFonts w:ascii="Arial" w:hAnsi="Arial" w:cs="Arial"/>
          <w:sz w:val="20"/>
          <w:szCs w:val="20"/>
        </w:rPr>
        <w:t xml:space="preserve">, toutes les décisions rendues depuis 1986 ; </w:t>
      </w:r>
      <w:r>
        <w:rPr>
          <w:rFonts w:ascii="Arial" w:hAnsi="Arial" w:cs="Arial"/>
          <w:sz w:val="20"/>
          <w:szCs w:val="20"/>
        </w:rPr>
        <w:br/>
        <w:t> </w:t>
      </w:r>
    </w:p>
    <w:p w:rsidR="007A38DB" w:rsidRDefault="00681198">
      <w:pPr>
        <w:pStyle w:val="Textbody"/>
        <w:numPr>
          <w:ilvl w:val="0"/>
          <w:numId w:val="4"/>
        </w:numPr>
        <w:tabs>
          <w:tab w:val="left" w:pos="-720"/>
        </w:tabs>
        <w:spacing w:after="0"/>
      </w:pPr>
      <w:r>
        <w:rPr>
          <w:rFonts w:ascii="Arial" w:hAnsi="Arial" w:cs="Arial"/>
          <w:sz w:val="20"/>
          <w:szCs w:val="20"/>
        </w:rPr>
        <w:t xml:space="preserve">Pour </w:t>
      </w:r>
      <w:r>
        <w:rPr>
          <w:rFonts w:ascii="Arial" w:hAnsi="Arial" w:cs="Arial"/>
          <w:b/>
          <w:bCs/>
          <w:sz w:val="20"/>
          <w:szCs w:val="20"/>
        </w:rPr>
        <w:t>le Tribunal des conflits</w:t>
      </w:r>
      <w:r>
        <w:rPr>
          <w:rFonts w:ascii="Arial" w:hAnsi="Arial" w:cs="Arial"/>
          <w:sz w:val="20"/>
          <w:szCs w:val="20"/>
        </w:rPr>
        <w:t>, les décisions retenues pour le recueil Lebon depuis 1965 et, depuis 1986, une importante sélection des décisions non retenues pour ce recueil. Les décisions nouvelles sont en principe versées dans la semaine qui suit celle durant laquelle elles ont été rendues (normalement dans la journée du lundi).</w:t>
      </w:r>
    </w:p>
    <w:p w:rsidR="007A38DB" w:rsidRDefault="00681198">
      <w:pPr>
        <w:pStyle w:val="Textbody"/>
        <w:spacing w:after="0"/>
        <w:jc w:val="both"/>
        <w:rPr>
          <w:rFonts w:ascii="Arial" w:hAnsi="Arial" w:cs="Arial"/>
          <w:sz w:val="20"/>
          <w:szCs w:val="20"/>
        </w:rPr>
      </w:pPr>
      <w:r>
        <w:rPr>
          <w:rFonts w:ascii="Arial" w:hAnsi="Arial" w:cs="Arial"/>
          <w:sz w:val="20"/>
          <w:szCs w:val="20"/>
        </w:rPr>
        <w:t> </w:t>
      </w:r>
    </w:p>
    <w:p w:rsidR="007A38DB" w:rsidRDefault="00681198">
      <w:pPr>
        <w:pStyle w:val="Textbody"/>
        <w:spacing w:after="0"/>
        <w:jc w:val="both"/>
        <w:rPr>
          <w:rFonts w:ascii="Arial" w:hAnsi="Arial" w:cs="Arial"/>
          <w:sz w:val="20"/>
          <w:szCs w:val="20"/>
        </w:rPr>
      </w:pPr>
      <w:r>
        <w:rPr>
          <w:rFonts w:ascii="Arial" w:hAnsi="Arial" w:cs="Arial"/>
          <w:sz w:val="20"/>
          <w:szCs w:val="20"/>
        </w:rPr>
        <w:t>■ Particularités de la jurisprudence administrative sur Légifrance :</w:t>
      </w:r>
    </w:p>
    <w:p w:rsidR="007A38DB" w:rsidRDefault="00681198">
      <w:pPr>
        <w:pStyle w:val="Textbody"/>
        <w:spacing w:after="0"/>
        <w:jc w:val="both"/>
      </w:pPr>
      <w:r>
        <w:rPr>
          <w:rFonts w:ascii="Arial" w:hAnsi="Arial" w:cs="Arial"/>
          <w:sz w:val="20"/>
          <w:szCs w:val="20"/>
        </w:rPr>
        <w:t xml:space="preserve">En règle générale, les décisions mises en ligne ont été réduites, comme elles le sont pour les bulletins officiels de jurisprudence, aux parties de leur texte qui suffisent pour comprendre la demande qui était présentée au juge, le raisonnement qu'il a suivi et la solution à laquelle il </w:t>
      </w:r>
      <w:r w:rsidR="00475CEE">
        <w:rPr>
          <w:rFonts w:ascii="Arial" w:hAnsi="Arial" w:cs="Arial"/>
          <w:sz w:val="20"/>
          <w:szCs w:val="20"/>
        </w:rPr>
        <w:t>aboutit</w:t>
      </w:r>
      <w:r>
        <w:rPr>
          <w:rFonts w:ascii="Arial" w:hAnsi="Arial" w:cs="Arial"/>
          <w:sz w:val="20"/>
          <w:szCs w:val="20"/>
        </w:rPr>
        <w:t>. Certaines décisions ont toutefois gardé le résumé de l'argumentation des parties au litige ; il importe, dans ces décisions, de bien distinguer ce résumé sommaire, qui est sans portée, de l'analyse que fait plus loin le juge de ceux de ces arguments qui doivent entrer en ligne de compte.</w:t>
      </w:r>
    </w:p>
    <w:p w:rsidR="007A38DB" w:rsidRDefault="00681198">
      <w:pPr>
        <w:pStyle w:val="Corpsdetexte21"/>
        <w:spacing w:before="0" w:after="0"/>
        <w:jc w:val="both"/>
      </w:pPr>
      <w:r>
        <w:br/>
      </w:r>
      <w:r>
        <w:rPr>
          <w:rFonts w:ascii="Arial" w:hAnsi="Arial" w:cs="Arial"/>
          <w:sz w:val="20"/>
          <w:szCs w:val="20"/>
        </w:rPr>
        <w:t>Chaque décision comporte l’une des mentions de publication suivantes, résultant de la sélection opérée par le centre de documentation du Conseil d’État, qui signale son degré d’importance jurisprudentielle :</w:t>
      </w:r>
    </w:p>
    <w:p w:rsidR="007A38DB" w:rsidRDefault="00681198">
      <w:pPr>
        <w:pStyle w:val="Textbody"/>
        <w:spacing w:after="0"/>
        <w:jc w:val="both"/>
        <w:rPr>
          <w:rFonts w:ascii="Arial" w:hAnsi="Arial" w:cs="Arial"/>
          <w:sz w:val="20"/>
          <w:szCs w:val="20"/>
        </w:rPr>
      </w:pPr>
      <w:r>
        <w:rPr>
          <w:rFonts w:ascii="Arial" w:hAnsi="Arial" w:cs="Arial"/>
          <w:sz w:val="20"/>
          <w:szCs w:val="20"/>
        </w:rPr>
        <w:t> </w:t>
      </w:r>
    </w:p>
    <w:p w:rsidR="007A38DB" w:rsidRDefault="00681198">
      <w:pPr>
        <w:pStyle w:val="Textbody"/>
        <w:spacing w:after="0"/>
        <w:ind w:left="420" w:hanging="360"/>
        <w:jc w:val="both"/>
      </w:pPr>
      <w:r>
        <w:rPr>
          <w:rFonts w:ascii="Arial" w:hAnsi="Arial" w:cs="Arial"/>
          <w:sz w:val="20"/>
          <w:szCs w:val="20"/>
        </w:rPr>
        <w:t xml:space="preserve">- « Publié au recueil Lebon » : ces décisions, d’un intérêt majeur, jugent des questions de droit nouvelles et importantes ou révèlent une évolution jurisprudentielle marquante (elles sont publiées dans la première partie du recueil Lebon </w:t>
      </w:r>
      <w:r>
        <w:rPr>
          <w:rFonts w:ascii="Arial" w:hAnsi="Arial" w:cs="Arial"/>
          <w:sz w:val="20"/>
          <w:szCs w:val="20"/>
          <w:u w:val="single"/>
        </w:rPr>
        <w:t>et</w:t>
      </w:r>
      <w:r>
        <w:rPr>
          <w:rFonts w:ascii="Arial" w:hAnsi="Arial" w:cs="Arial"/>
          <w:sz w:val="20"/>
          <w:szCs w:val="20"/>
        </w:rPr>
        <w:t xml:space="preserve"> analysées dans sa partie de tables) ;</w:t>
      </w:r>
    </w:p>
    <w:p w:rsidR="007A38DB" w:rsidRDefault="00681198">
      <w:pPr>
        <w:pStyle w:val="Textbody"/>
        <w:spacing w:after="0"/>
        <w:ind w:left="60"/>
        <w:jc w:val="both"/>
        <w:rPr>
          <w:rFonts w:ascii="Arial" w:hAnsi="Arial" w:cs="Arial"/>
          <w:sz w:val="20"/>
          <w:szCs w:val="20"/>
        </w:rPr>
      </w:pPr>
      <w:r>
        <w:rPr>
          <w:rFonts w:ascii="Arial" w:hAnsi="Arial" w:cs="Arial"/>
          <w:sz w:val="20"/>
          <w:szCs w:val="20"/>
        </w:rPr>
        <w:t> </w:t>
      </w:r>
    </w:p>
    <w:p w:rsidR="007A38DB" w:rsidRDefault="00681198">
      <w:pPr>
        <w:pStyle w:val="Textbody"/>
        <w:spacing w:after="0"/>
        <w:ind w:left="420" w:hanging="360"/>
        <w:jc w:val="both"/>
        <w:rPr>
          <w:rFonts w:ascii="Arial" w:hAnsi="Arial" w:cs="Arial"/>
          <w:sz w:val="20"/>
          <w:szCs w:val="20"/>
        </w:rPr>
      </w:pPr>
      <w:r>
        <w:rPr>
          <w:rFonts w:ascii="Arial" w:hAnsi="Arial" w:cs="Arial"/>
          <w:sz w:val="20"/>
          <w:szCs w:val="20"/>
        </w:rPr>
        <w:t>- « Mentionné aux tables du recueil Lebon » : ces décisions complètent ou étendent une jurisprudence dont les principes sont déjà établis (elles figurent sous forme d’analyses dans les tables du recueil Lebon, avec les précédentes) ;</w:t>
      </w:r>
    </w:p>
    <w:p w:rsidR="007A38DB" w:rsidRDefault="00681198">
      <w:pPr>
        <w:pStyle w:val="Textbody"/>
        <w:spacing w:after="0"/>
        <w:jc w:val="both"/>
        <w:rPr>
          <w:rFonts w:ascii="Arial" w:hAnsi="Arial" w:cs="Arial"/>
          <w:sz w:val="20"/>
          <w:szCs w:val="20"/>
        </w:rPr>
      </w:pPr>
      <w:r>
        <w:rPr>
          <w:rFonts w:ascii="Arial" w:hAnsi="Arial" w:cs="Arial"/>
          <w:sz w:val="20"/>
          <w:szCs w:val="20"/>
        </w:rPr>
        <w:t> </w:t>
      </w:r>
    </w:p>
    <w:p w:rsidR="007A38DB" w:rsidRDefault="00681198">
      <w:pPr>
        <w:pStyle w:val="Textbody"/>
        <w:spacing w:after="0"/>
        <w:ind w:left="60"/>
        <w:jc w:val="both"/>
        <w:rPr>
          <w:rFonts w:ascii="Arial" w:hAnsi="Arial" w:cs="Arial"/>
          <w:sz w:val="20"/>
          <w:szCs w:val="20"/>
        </w:rPr>
      </w:pPr>
      <w:r>
        <w:rPr>
          <w:rFonts w:ascii="Arial" w:hAnsi="Arial" w:cs="Arial"/>
          <w:sz w:val="20"/>
          <w:szCs w:val="20"/>
        </w:rPr>
        <w:t> </w:t>
      </w:r>
    </w:p>
    <w:p w:rsidR="007A38DB" w:rsidRDefault="00681198">
      <w:pPr>
        <w:pStyle w:val="Textbody"/>
        <w:spacing w:after="0"/>
        <w:ind w:left="420" w:hanging="360"/>
        <w:jc w:val="both"/>
        <w:rPr>
          <w:rFonts w:ascii="Arial" w:hAnsi="Arial" w:cs="Arial"/>
          <w:sz w:val="20"/>
          <w:szCs w:val="20"/>
        </w:rPr>
      </w:pPr>
      <w:r>
        <w:rPr>
          <w:rFonts w:ascii="Arial" w:hAnsi="Arial" w:cs="Arial"/>
          <w:sz w:val="20"/>
          <w:szCs w:val="20"/>
        </w:rPr>
        <w:t>- « Non publié au recueil Lebon » : ces décisions se bornent à faire une application ne posant pas de difficulté d’interprétation des textes législatifs ou réglementaires applicables ou illustrent, dans des espèces différentes, des règles jurisprudentielles antérieurement posées par des décisions publiées et/ou mentionnées au recueil Lebon. </w:t>
      </w:r>
    </w:p>
    <w:p w:rsidR="007A38DB" w:rsidRDefault="00681198">
      <w:pPr>
        <w:pStyle w:val="Textbody"/>
        <w:spacing w:after="0"/>
        <w:ind w:left="60"/>
        <w:jc w:val="both"/>
        <w:rPr>
          <w:rFonts w:ascii="Arial" w:hAnsi="Arial" w:cs="Arial"/>
          <w:sz w:val="20"/>
          <w:szCs w:val="20"/>
        </w:rPr>
      </w:pPr>
      <w:r>
        <w:rPr>
          <w:rFonts w:ascii="Arial" w:hAnsi="Arial" w:cs="Arial"/>
          <w:sz w:val="20"/>
          <w:szCs w:val="20"/>
        </w:rPr>
        <w:t> </w:t>
      </w:r>
    </w:p>
    <w:p w:rsidR="007A38DB" w:rsidRDefault="00681198">
      <w:pPr>
        <w:pStyle w:val="Textbody"/>
        <w:spacing w:after="0"/>
        <w:jc w:val="both"/>
        <w:rPr>
          <w:rFonts w:ascii="Arial" w:hAnsi="Arial" w:cs="Arial"/>
          <w:sz w:val="20"/>
          <w:szCs w:val="20"/>
        </w:rPr>
      </w:pPr>
      <w:r>
        <w:rPr>
          <w:rFonts w:ascii="Arial" w:hAnsi="Arial" w:cs="Arial"/>
          <w:sz w:val="20"/>
          <w:szCs w:val="20"/>
        </w:rPr>
        <w:t>Il est à noter que sont systématiquement exclues du fonds documentaire, d’une part les décisions dites « de série », en dehors de l’une d’elle (il s’agit des décisions, en principe rendues le même jour, répétant à l’identique, dans une série de litiges individuels, une même solution), d’autre part, certaines décisions (notamment celles de « non-admission » par le Conseil d’État de pourvois en cassation dépourvus de moyens sérieux) qui ne tranchent pas le fond du litige et n’ont pas non plus d’intérêt sur le plan de la procédure. </w:t>
      </w:r>
    </w:p>
    <w:p w:rsidR="007A38DB" w:rsidRDefault="00681198">
      <w:pPr>
        <w:pStyle w:val="Textbody"/>
        <w:spacing w:after="0"/>
        <w:jc w:val="both"/>
        <w:rPr>
          <w:rFonts w:ascii="Arial" w:hAnsi="Arial" w:cs="Arial"/>
          <w:sz w:val="20"/>
          <w:szCs w:val="20"/>
        </w:rPr>
      </w:pPr>
      <w:r>
        <w:rPr>
          <w:rFonts w:ascii="Arial" w:hAnsi="Arial" w:cs="Arial"/>
          <w:sz w:val="20"/>
          <w:szCs w:val="20"/>
        </w:rPr>
        <w:t>  </w:t>
      </w:r>
      <w:r>
        <w:rPr>
          <w:rFonts w:ascii="Arial" w:hAnsi="Arial" w:cs="Arial"/>
          <w:sz w:val="20"/>
          <w:szCs w:val="20"/>
        </w:rPr>
        <w:br/>
        <w:t> </w:t>
      </w:r>
    </w:p>
    <w:p w:rsidR="007A38DB" w:rsidRDefault="00681198">
      <w:pPr>
        <w:pStyle w:val="Textbody"/>
        <w:spacing w:after="0"/>
        <w:jc w:val="both"/>
        <w:rPr>
          <w:rFonts w:ascii="Arial" w:hAnsi="Arial" w:cs="Arial"/>
          <w:sz w:val="20"/>
          <w:szCs w:val="20"/>
        </w:rPr>
      </w:pPr>
      <w:r>
        <w:rPr>
          <w:rFonts w:ascii="Arial" w:hAnsi="Arial" w:cs="Arial"/>
          <w:sz w:val="20"/>
          <w:szCs w:val="20"/>
        </w:rPr>
        <w:t>■ Les décisions « publiées » et/ou « mentionnées aux tables du recueil Lebon » sont suivies d’une analyse, établie par le centre de documentation du Conseil d’État ou sous son contrôle.  Cette analyse se compose d’un titrage, qui la rattache à un ou plusieurs niveaux du « Plan de classement de la jurisprudence administrative », d’un résumé par ligne de rattachement, et, s’il y a lieu, de rapprochements avec la jurisprudence antérieure. Cette analyse porte, pour chaque décision analysée, sur l’ensemble des points méritant d’être signalés, mais sur ceux-là seulement. En revanche, un même point peut être analysé distinctement au regard de lignes différentes du Plan. </w:t>
      </w:r>
    </w:p>
    <w:p w:rsidR="007A38DB" w:rsidRDefault="00681198">
      <w:pPr>
        <w:pStyle w:val="Textbody"/>
        <w:spacing w:after="0"/>
        <w:jc w:val="both"/>
        <w:rPr>
          <w:rFonts w:ascii="Arial" w:hAnsi="Arial" w:cs="Arial"/>
          <w:sz w:val="20"/>
          <w:szCs w:val="20"/>
        </w:rPr>
      </w:pPr>
      <w:r>
        <w:rPr>
          <w:rFonts w:ascii="Arial" w:hAnsi="Arial" w:cs="Arial"/>
          <w:sz w:val="20"/>
          <w:szCs w:val="20"/>
        </w:rPr>
        <w:t> </w:t>
      </w:r>
    </w:p>
    <w:p w:rsidR="007A38DB" w:rsidRDefault="00681198">
      <w:pPr>
        <w:pStyle w:val="Textbody"/>
        <w:spacing w:after="0"/>
        <w:jc w:val="both"/>
      </w:pPr>
      <w:r>
        <w:rPr>
          <w:rFonts w:ascii="Arial" w:hAnsi="Arial" w:cs="Arial"/>
          <w:sz w:val="20"/>
          <w:szCs w:val="20"/>
        </w:rPr>
        <w:t xml:space="preserve">L’analyse présente, dans cet ordre, après le texte de la décision, les différents titrages et leurs résumés respectifs. Par ailleurs, certaines décisions non publiées ou mentionnées au recueil Lebon ont fait l’objet d’une indexation sommaire au Plan de classement ; </w:t>
      </w:r>
      <w:r>
        <w:rPr>
          <w:rFonts w:ascii="Arial" w:hAnsi="Arial" w:cs="Arial"/>
          <w:sz w:val="20"/>
          <w:szCs w:val="20"/>
          <w:u w:val="single"/>
        </w:rPr>
        <w:t>cette indexation est purement indicative du contenu de la décision</w:t>
      </w:r>
      <w:r>
        <w:rPr>
          <w:rFonts w:ascii="Arial" w:hAnsi="Arial" w:cs="Arial"/>
          <w:sz w:val="20"/>
          <w:szCs w:val="20"/>
        </w:rPr>
        <w:t xml:space="preserve"> et ne concerne pas sa portée jurisprudentielle.</w:t>
      </w:r>
    </w:p>
    <w:p w:rsidR="007A38DB" w:rsidRDefault="00681198">
      <w:pPr>
        <w:pStyle w:val="Textbody"/>
        <w:spacing w:after="0"/>
        <w:jc w:val="both"/>
        <w:rPr>
          <w:rFonts w:ascii="Arial" w:hAnsi="Arial" w:cs="Arial"/>
          <w:sz w:val="20"/>
          <w:szCs w:val="20"/>
        </w:rPr>
      </w:pPr>
      <w:r>
        <w:rPr>
          <w:rFonts w:ascii="Arial" w:hAnsi="Arial" w:cs="Arial"/>
          <w:sz w:val="20"/>
          <w:szCs w:val="20"/>
        </w:rPr>
        <w:t> </w:t>
      </w:r>
    </w:p>
    <w:p w:rsidR="007A38DB" w:rsidRDefault="00681198">
      <w:pPr>
        <w:pStyle w:val="Textbody"/>
        <w:spacing w:after="0"/>
        <w:jc w:val="both"/>
        <w:rPr>
          <w:rFonts w:ascii="Arial" w:hAnsi="Arial" w:cs="Arial"/>
          <w:sz w:val="20"/>
          <w:szCs w:val="20"/>
        </w:rPr>
      </w:pPr>
      <w:r>
        <w:rPr>
          <w:rFonts w:ascii="Arial" w:hAnsi="Arial" w:cs="Arial"/>
          <w:sz w:val="20"/>
          <w:szCs w:val="20"/>
        </w:rPr>
        <w:t> Le Plan de classement, utilisé essentiellement pour l’établissement des tables analytiques du recueil Lebon, est organisé en une soixantaine de rubriques soit strictement juridiques (« Actes législatifs et administratifs », « Procédure »), soit plus thématiques (« Agriculture », « Contributions et taxes », « Fonctionnaires et agents publics », etc.), ces rubriques étant détaillées jusqu’à un maximum de sept niveaux pour chacune ; la numérotation de chaque ligne est d’autant plus longue que la ligne correspond à un plus grand degré de détail.</w:t>
      </w:r>
    </w:p>
    <w:p w:rsidR="007A38DB" w:rsidRDefault="00681198">
      <w:pPr>
        <w:pStyle w:val="Textbody"/>
        <w:spacing w:after="0"/>
        <w:jc w:val="both"/>
      </w:pPr>
      <w:r>
        <w:rPr>
          <w:rFonts w:ascii="Arial" w:hAnsi="Arial" w:cs="Arial"/>
          <w:sz w:val="20"/>
          <w:szCs w:val="20"/>
        </w:rPr>
        <w:t xml:space="preserve"> Le Plan de classement peut être utilisé pour la recherche en « recherche avancée », </w:t>
      </w:r>
      <w:r>
        <w:rPr>
          <w:rFonts w:ascii="Arial" w:hAnsi="Arial" w:cs="Arial"/>
          <w:sz w:val="20"/>
          <w:szCs w:val="20"/>
          <w:u w:val="single"/>
        </w:rPr>
        <w:t>mais ne présente d’intérêt et de fiabilité que pour la recherche des décisions publiées et/ou mentionnées au recueil Lebon,</w:t>
      </w:r>
      <w:r>
        <w:rPr>
          <w:rFonts w:ascii="Arial" w:hAnsi="Arial" w:cs="Arial"/>
          <w:sz w:val="20"/>
          <w:szCs w:val="20"/>
        </w:rPr>
        <w:t xml:space="preserve"> bien qu’il puisse « ramener » également  quelques décisions seulement indexées au Plan.</w:t>
      </w:r>
    </w:p>
    <w:p w:rsidR="007A38DB" w:rsidRDefault="00681198">
      <w:pPr>
        <w:pStyle w:val="Textbody"/>
        <w:spacing w:after="0"/>
        <w:jc w:val="both"/>
        <w:rPr>
          <w:rFonts w:ascii="Arial" w:hAnsi="Arial" w:cs="Arial"/>
          <w:sz w:val="20"/>
          <w:szCs w:val="20"/>
        </w:rPr>
      </w:pPr>
      <w:r>
        <w:rPr>
          <w:rFonts w:ascii="Arial" w:hAnsi="Arial" w:cs="Arial"/>
          <w:sz w:val="20"/>
          <w:szCs w:val="20"/>
        </w:rPr>
        <w:t> </w:t>
      </w:r>
    </w:p>
    <w:p w:rsidR="007A38DB" w:rsidRDefault="00681198">
      <w:pPr>
        <w:pStyle w:val="Textbody"/>
        <w:spacing w:after="0"/>
        <w:jc w:val="both"/>
        <w:rPr>
          <w:rFonts w:ascii="Arial" w:hAnsi="Arial" w:cs="Arial"/>
          <w:sz w:val="20"/>
          <w:szCs w:val="20"/>
        </w:rPr>
      </w:pPr>
      <w:r>
        <w:rPr>
          <w:rFonts w:ascii="Arial" w:hAnsi="Arial" w:cs="Arial"/>
          <w:sz w:val="20"/>
          <w:szCs w:val="20"/>
        </w:rPr>
        <w:t> Les rapprochements en note donnent les références des « précédents jurisprudentiels », c’est-à-dire de décisions antérieures qui présentent avec la décision analysée un lien étroit. Chaque note correspond à un titrage et/ou à un résumé commençant par le même numéro du Plan de classement. Il peut y avoir plusieurs notes pour un même titrage ou un même résumé.</w:t>
      </w:r>
    </w:p>
    <w:p w:rsidR="007A38DB" w:rsidRDefault="00681198">
      <w:pPr>
        <w:pStyle w:val="Textbody"/>
        <w:spacing w:after="0"/>
        <w:jc w:val="both"/>
        <w:rPr>
          <w:rFonts w:ascii="Arial" w:hAnsi="Arial" w:cs="Arial"/>
          <w:sz w:val="20"/>
          <w:szCs w:val="20"/>
        </w:rPr>
      </w:pPr>
      <w:r>
        <w:rPr>
          <w:rFonts w:ascii="Arial" w:hAnsi="Arial" w:cs="Arial"/>
          <w:sz w:val="20"/>
          <w:szCs w:val="20"/>
        </w:rPr>
        <w:t> La signification des liens est la suivante :</w:t>
      </w:r>
    </w:p>
    <w:p w:rsidR="007A38DB" w:rsidRDefault="00681198">
      <w:pPr>
        <w:pStyle w:val="Standard"/>
        <w:spacing w:before="120" w:after="120"/>
        <w:jc w:val="both"/>
        <w:rPr>
          <w:rFonts w:ascii="Arial" w:hAnsi="Arial" w:cs="Arial"/>
          <w:sz w:val="20"/>
          <w:szCs w:val="20"/>
        </w:rPr>
      </w:pPr>
      <w:r>
        <w:rPr>
          <w:rFonts w:ascii="Arial" w:hAnsi="Arial" w:cs="Arial"/>
          <w:sz w:val="20"/>
          <w:szCs w:val="20"/>
        </w:rPr>
        <w:softHyphen/>
        <w:t>  le lien « Cf. » place la décision fichée dans la ligne d'un précédent (situé dans le même contexte juridique) dont elle reprend la solution en droit, même si, en raison de différences tenant aux circonstances d'espèce, la solution de fait est inverse à celle du précédent (le rapprochement « Cf. sol. contr. » correspond à cette dernière hypothèse) ;</w:t>
      </w:r>
    </w:p>
    <w:p w:rsidR="007A38DB" w:rsidRDefault="00681198">
      <w:pPr>
        <w:pStyle w:val="Standard"/>
        <w:spacing w:before="120" w:after="120"/>
        <w:ind w:left="459" w:hanging="459"/>
        <w:jc w:val="both"/>
        <w:rPr>
          <w:rFonts w:ascii="Arial" w:hAnsi="Arial" w:cs="Arial"/>
          <w:sz w:val="20"/>
          <w:szCs w:val="20"/>
        </w:rPr>
      </w:pPr>
      <w:r>
        <w:rPr>
          <w:rFonts w:ascii="Arial" w:hAnsi="Arial" w:cs="Arial"/>
          <w:sz w:val="20"/>
          <w:szCs w:val="20"/>
        </w:rPr>
        <w:softHyphen/>
        <w:t xml:space="preserve"> le lien « Rappr. » renvoie à une décision intervenue dans un contexte juridique différent de celui de la décision fichée (version antérieure d'un même texte, contentieux voisin ... ) ou rendue par une juridiction d'un autre ordre, mais dans laquelle a été retenue une solution juridique analogue ;</w:t>
      </w:r>
    </w:p>
    <w:p w:rsidR="007A38DB" w:rsidRDefault="00681198">
      <w:pPr>
        <w:pStyle w:val="Standard"/>
        <w:spacing w:before="120" w:after="120"/>
        <w:ind w:left="459" w:hanging="459"/>
        <w:jc w:val="both"/>
        <w:rPr>
          <w:rFonts w:ascii="Arial" w:hAnsi="Arial" w:cs="Arial"/>
          <w:sz w:val="20"/>
          <w:szCs w:val="20"/>
        </w:rPr>
      </w:pPr>
      <w:r>
        <w:rPr>
          <w:rFonts w:ascii="Arial" w:hAnsi="Arial" w:cs="Arial"/>
          <w:sz w:val="20"/>
          <w:szCs w:val="20"/>
        </w:rPr>
        <w:softHyphen/>
        <w:t xml:space="preserve"> le lien « Comp. » renvoie aussi à une décision intervenue dans un contexte juridique différent de celui de la décision fichée lorsque, cette fois, ces différences ont paru justifier l'adoption d'une solution juridiquement différente, ou encore à une décision ayant donné une solution de droit inverse à un problème se posant dans des termes identiques ;</w:t>
      </w:r>
    </w:p>
    <w:p w:rsidR="007A38DB" w:rsidRDefault="00681198">
      <w:pPr>
        <w:pStyle w:val="Standard"/>
        <w:spacing w:before="120" w:after="120"/>
        <w:ind w:left="459" w:hanging="459"/>
        <w:jc w:val="both"/>
        <w:rPr>
          <w:rFonts w:ascii="Arial" w:hAnsi="Arial" w:cs="Arial"/>
          <w:sz w:val="20"/>
          <w:szCs w:val="20"/>
        </w:rPr>
      </w:pPr>
      <w:r>
        <w:rPr>
          <w:rFonts w:ascii="Arial" w:hAnsi="Arial" w:cs="Arial"/>
          <w:sz w:val="20"/>
          <w:szCs w:val="20"/>
        </w:rPr>
        <w:softHyphen/>
        <w:t> le lien « Ab. jur. » signale l'abandon par le Conseil d'État ou le Tribunal des conflits de l'une de leurs jurisprudences ;</w:t>
      </w:r>
    </w:p>
    <w:p w:rsidR="007A38DB" w:rsidRDefault="00681198">
      <w:pPr>
        <w:pStyle w:val="Standard"/>
        <w:spacing w:before="120" w:after="120"/>
        <w:ind w:left="459" w:hanging="459"/>
        <w:jc w:val="both"/>
        <w:rPr>
          <w:rFonts w:ascii="Arial" w:hAnsi="Arial" w:cs="Arial"/>
          <w:sz w:val="20"/>
          <w:szCs w:val="20"/>
        </w:rPr>
      </w:pPr>
      <w:r>
        <w:rPr>
          <w:rFonts w:ascii="Arial" w:hAnsi="Arial" w:cs="Arial"/>
          <w:sz w:val="20"/>
          <w:szCs w:val="20"/>
        </w:rPr>
        <w:softHyphen/>
        <w:t> le lien « Conf. » renvoie à une décision d'une juridiction subordonnée dont la solution est confirmée en appel ou en cassation ; le lien « Inf. » indique au contraire une infirmation.</w:t>
      </w:r>
    </w:p>
    <w:p w:rsidR="007A38DB" w:rsidRDefault="00681198">
      <w:pPr>
        <w:pStyle w:val="WW-Standard"/>
      </w:pPr>
      <w:r>
        <w:t> </w:t>
      </w:r>
    </w:p>
    <w:p w:rsidR="007A38DB" w:rsidRDefault="00681198">
      <w:pPr>
        <w:pStyle w:val="Titre3"/>
        <w:tabs>
          <w:tab w:val="left" w:pos="0"/>
        </w:tabs>
      </w:pPr>
      <w:bookmarkStart w:id="171" w:name="_Toc368314944"/>
      <w:bookmarkStart w:id="172" w:name="_Toc368253266"/>
      <w:bookmarkStart w:id="173" w:name="__RefHeading__10787_1990982886"/>
      <w:bookmarkStart w:id="174" w:name="_Toc368510064"/>
      <w:bookmarkStart w:id="175" w:name="_Toc51948694"/>
      <w:r>
        <w:t>Mode d’emploi version antérieure à 2007</w:t>
      </w:r>
      <w:bookmarkEnd w:id="171"/>
      <w:bookmarkEnd w:id="172"/>
      <w:bookmarkEnd w:id="173"/>
      <w:bookmarkEnd w:id="174"/>
      <w:bookmarkEnd w:id="175"/>
    </w:p>
    <w:p w:rsidR="007A38DB" w:rsidRDefault="007A38DB">
      <w:pPr>
        <w:pStyle w:val="WW-Standard"/>
      </w:pPr>
    </w:p>
    <w:p w:rsidR="007A38DB" w:rsidRDefault="00681198">
      <w:pPr>
        <w:pStyle w:val="WW-Standard"/>
      </w:pPr>
      <w:r>
        <w:t>Pensez à cliquer sur "Contenu" et sur "Mise à jour" pour en savoir plus sur la base en ligne :</w:t>
      </w:r>
    </w:p>
    <w:p w:rsidR="007A38DB" w:rsidRDefault="00681198">
      <w:pPr>
        <w:pStyle w:val="WW-Standard"/>
      </w:pPr>
      <w:r>
        <w:t>Contenu :</w:t>
      </w:r>
    </w:p>
    <w:p w:rsidR="007A38DB" w:rsidRDefault="00681198">
      <w:pPr>
        <w:pStyle w:val="WW-Standard"/>
      </w:pPr>
      <w:r>
        <w:t>Le fonds documentaire de la jurisprudence administrative, identique en recherche simplifiée et en recherche experte, comprend plus de 155 000 décisions, toutes juridictions administratives confondues. Sont consultables :</w:t>
      </w:r>
    </w:p>
    <w:p w:rsidR="007A38DB" w:rsidRDefault="00681198">
      <w:pPr>
        <w:pStyle w:val="WW-Standard"/>
      </w:pPr>
      <w:r>
        <w:t>* Les grands arrêts de la jurisprudence du Conseil d'Etat en texte intégral</w:t>
      </w:r>
    </w:p>
    <w:p w:rsidR="007A38DB" w:rsidRDefault="00681198">
      <w:pPr>
        <w:pStyle w:val="WW-Standard"/>
      </w:pPr>
      <w:r>
        <w:t>* Les arrêts du Conseil d'Etat</w:t>
      </w:r>
    </w:p>
    <w:p w:rsidR="007A38DB" w:rsidRDefault="00681198">
      <w:pPr>
        <w:pStyle w:val="WW-Standard"/>
      </w:pPr>
      <w:r>
        <w:t>- publiés au recueil Lebon et publiés aux tables du recueil Lebon depuis 1965</w:t>
      </w:r>
    </w:p>
    <w:p w:rsidR="007A38DB" w:rsidRDefault="00681198">
      <w:pPr>
        <w:pStyle w:val="WW-Standard"/>
      </w:pPr>
      <w:r>
        <w:t>- inédits au recueil Lebon depuis 1986</w:t>
      </w:r>
    </w:p>
    <w:p w:rsidR="007A38DB" w:rsidRDefault="00681198">
      <w:pPr>
        <w:pStyle w:val="WW-Standard"/>
      </w:pPr>
      <w:r>
        <w:t>- inédits au recueil Lebon (sélection) de 1975 à 1985</w:t>
      </w:r>
    </w:p>
    <w:p w:rsidR="007A38DB" w:rsidRDefault="00681198">
      <w:pPr>
        <w:pStyle w:val="WW-Standard"/>
      </w:pPr>
      <w:r>
        <w:t>* Les arrêts des Cours administratives d'appel</w:t>
      </w:r>
    </w:p>
    <w:p w:rsidR="007A38DB" w:rsidRDefault="00681198">
      <w:pPr>
        <w:pStyle w:val="WW-Standard"/>
      </w:pPr>
      <w:r>
        <w:t>- publiés au recueil Lebon, publiés aux tables du recueil Lebon et inédits au recueil Lebon depuis la date de création de ces cours, soit :</w:t>
      </w:r>
    </w:p>
    <w:p w:rsidR="007A38DB" w:rsidRDefault="00681198">
      <w:pPr>
        <w:pStyle w:val="WW-Standard"/>
      </w:pPr>
      <w:r>
        <w:t>. 1989 pour Paris, Lyon, Bordeaux, Nantes et Nancy</w:t>
      </w:r>
    </w:p>
    <w:p w:rsidR="007A38DB" w:rsidRDefault="00681198">
      <w:pPr>
        <w:pStyle w:val="WW-Standard"/>
      </w:pPr>
      <w:r>
        <w:t>.1997 pour Marseille</w:t>
      </w:r>
    </w:p>
    <w:p w:rsidR="007A38DB" w:rsidRDefault="00681198">
      <w:pPr>
        <w:pStyle w:val="WW-Standard"/>
      </w:pPr>
      <w:r>
        <w:t>.1999 pour Douai</w:t>
      </w:r>
    </w:p>
    <w:p w:rsidR="007A38DB" w:rsidRDefault="00681198">
      <w:pPr>
        <w:pStyle w:val="WW-Standard"/>
      </w:pPr>
      <w:r>
        <w:t>* Les jugements des Tribunaux administratifs</w:t>
      </w:r>
    </w:p>
    <w:p w:rsidR="007A38DB" w:rsidRDefault="00681198">
      <w:pPr>
        <w:pStyle w:val="WW-Standard"/>
      </w:pPr>
      <w:r>
        <w:t>- publiés au recueil Lebon et publiés aux tables du Recueil Lebon depuis 1965 (NB : les jugements de tribunaux administratifs ne comportent pas de texte intégral)</w:t>
      </w:r>
    </w:p>
    <w:p w:rsidR="007A38DB" w:rsidRDefault="00681198">
      <w:pPr>
        <w:pStyle w:val="WW-Standard"/>
      </w:pPr>
      <w:r>
        <w:t>* Les arrêts du Tribunal des conflits</w:t>
      </w:r>
    </w:p>
    <w:p w:rsidR="007A38DB" w:rsidRDefault="00681198">
      <w:pPr>
        <w:pStyle w:val="WW-Standard"/>
      </w:pPr>
      <w:r>
        <w:t>- publiés au Recueil et publiés aux tables du recueil Lebon depuis 1965</w:t>
      </w:r>
    </w:p>
    <w:p w:rsidR="007A38DB" w:rsidRDefault="007A38DB">
      <w:pPr>
        <w:pStyle w:val="WW-Standard"/>
      </w:pPr>
    </w:p>
    <w:p w:rsidR="007A38DB" w:rsidRDefault="00681198">
      <w:pPr>
        <w:pStyle w:val="WW-Standard"/>
      </w:pPr>
      <w:r>
        <w:t>Particularités de la jurisprudence administrative</w:t>
      </w:r>
    </w:p>
    <w:p w:rsidR="007A38DB" w:rsidRDefault="00681198">
      <w:pPr>
        <w:pStyle w:val="WW-Standard"/>
      </w:pPr>
      <w:r>
        <w:t>Chaque arrêt comporte l'une des mentions de publication suivantes :</w:t>
      </w:r>
    </w:p>
    <w:p w:rsidR="007A38DB" w:rsidRDefault="00681198">
      <w:pPr>
        <w:pStyle w:val="WW-Standard"/>
      </w:pPr>
      <w:r>
        <w:t>- Publié au recueil Lebon</w:t>
      </w:r>
    </w:p>
    <w:p w:rsidR="007A38DB" w:rsidRDefault="00681198">
      <w:pPr>
        <w:pStyle w:val="WW-Standard"/>
      </w:pPr>
      <w:r>
        <w:t>- Publié aux tables du recueil Lebon</w:t>
      </w:r>
    </w:p>
    <w:p w:rsidR="007A38DB" w:rsidRDefault="00681198">
      <w:pPr>
        <w:pStyle w:val="WW-Standard"/>
      </w:pPr>
      <w:r>
        <w:t>- Non publié au recueil Lebon</w:t>
      </w:r>
    </w:p>
    <w:p w:rsidR="007A38DB" w:rsidRDefault="007A38DB">
      <w:pPr>
        <w:pStyle w:val="WW-Standard"/>
      </w:pPr>
    </w:p>
    <w:p w:rsidR="007A38DB" w:rsidRDefault="00681198">
      <w:pPr>
        <w:pStyle w:val="WW-Standard"/>
      </w:pPr>
      <w:r>
        <w:t>Ce classement spécifié par le centre de documentation du Conseil d'Etat, détermine a priori l'importance de la décision.</w:t>
      </w:r>
    </w:p>
    <w:p w:rsidR="007A38DB" w:rsidRDefault="007A38DB">
      <w:pPr>
        <w:pStyle w:val="WW-Standard"/>
      </w:pPr>
    </w:p>
    <w:p w:rsidR="007A38DB" w:rsidRDefault="00681198">
      <w:pPr>
        <w:pStyle w:val="WW-Standard"/>
      </w:pPr>
      <w:r>
        <w:t>- Publié au recueil Lebon</w:t>
      </w:r>
    </w:p>
    <w:p w:rsidR="007A38DB" w:rsidRDefault="00681198">
      <w:pPr>
        <w:pStyle w:val="WW-Standard"/>
      </w:pPr>
      <w:r>
        <w:t>Ces décisions d'un intérêt majeur jugent des questions de droit nouvelles, ou révèlent une évolution jurisprudentielle ; elles peuvent concerner des affaires touchant à l'actualité ou originales en fait.</w:t>
      </w:r>
    </w:p>
    <w:p w:rsidR="007A38DB" w:rsidRDefault="00681198">
      <w:pPr>
        <w:pStyle w:val="WW-Standard"/>
      </w:pPr>
      <w:r>
        <w:t>Ces décisions figurent en texte intégral dans la première partie du recueil Lebon et sous forme d'analyse dans la deuxième partie du recueil Lebon (appelée Tables du recueil Lebon).</w:t>
      </w:r>
    </w:p>
    <w:p w:rsidR="007A38DB" w:rsidRDefault="007A38DB">
      <w:pPr>
        <w:pStyle w:val="WW-Standard"/>
      </w:pPr>
    </w:p>
    <w:p w:rsidR="007A38DB" w:rsidRDefault="00681198">
      <w:pPr>
        <w:pStyle w:val="WW-Standard"/>
      </w:pPr>
      <w:r>
        <w:t>- Publié aux tables du recueil Lebon</w:t>
      </w:r>
    </w:p>
    <w:p w:rsidR="007A38DB" w:rsidRDefault="00681198">
      <w:pPr>
        <w:pStyle w:val="WW-Standard"/>
      </w:pPr>
      <w:r>
        <w:t>Ces décisions apportent un complément jurisprudentiel dans un domaine du contentieux ou sur un point de procédure ou font application dans une matière donnée d'une jurisprudence dont les principes sont déjà établis.</w:t>
      </w:r>
    </w:p>
    <w:p w:rsidR="007A38DB" w:rsidRDefault="00681198">
      <w:pPr>
        <w:pStyle w:val="WW-Standard"/>
      </w:pPr>
      <w:r>
        <w:t>Elles figurent dans les tables du recueil Lebon sous forme d'analyse.</w:t>
      </w:r>
    </w:p>
    <w:p w:rsidR="007A38DB" w:rsidRDefault="007A38DB">
      <w:pPr>
        <w:pStyle w:val="WW-Standard"/>
      </w:pPr>
    </w:p>
    <w:p w:rsidR="007A38DB" w:rsidRDefault="00681198">
      <w:pPr>
        <w:pStyle w:val="WW-Standard"/>
      </w:pPr>
      <w:r>
        <w:t>- Non publié au recueil Lebon</w:t>
      </w:r>
    </w:p>
    <w:p w:rsidR="007A38DB" w:rsidRDefault="00681198">
      <w:pPr>
        <w:pStyle w:val="WW-Standard"/>
      </w:pPr>
      <w:r>
        <w:t>Ces décisions n'innovent pas par rapport à la jurisprudence et ne présentent pas d'intérêt particulier quant aux faits ; elles appliquent une jurisprudence constante ou bien établie.</w:t>
      </w:r>
    </w:p>
    <w:p w:rsidR="007A38DB" w:rsidRDefault="007A38DB">
      <w:pPr>
        <w:pStyle w:val="WW-Standard"/>
      </w:pPr>
    </w:p>
    <w:p w:rsidR="007A38DB" w:rsidRDefault="00681198">
      <w:pPr>
        <w:pStyle w:val="WW-Standard"/>
      </w:pPr>
      <w:r>
        <w:t>Il est à noter que ne figurent pas dans le fonds documentaire de la jurisprudence administrative les décisions considérées par le centre de documentation du Conseil d'Etat, comme dépourvues de tout intérêt jurisprudentiel ; il s'agit d'affaires dans lesquelles le fond n'est pas examiné et qui révèlent des incidents de procédure : incompétence du juge, irrecevabilité de la requête, non-lieu ou désistement du requérant.</w:t>
      </w:r>
    </w:p>
    <w:p w:rsidR="007A38DB" w:rsidRDefault="00681198">
      <w:pPr>
        <w:pStyle w:val="WW-Standard"/>
      </w:pPr>
      <w:r>
        <w:t>En présence de " séries " (décisions concernant un même contentieux décliné sur plusieurs requérants et dont les rédactions sont quasi-identiques), la première décision de la série sera classée en Publié au recueil Lebon ou Publié aux tables du recueil Lebon ou Non publié au recueil Lebon selon son importance, les autres ne figurant pas dans le corpus des arrêts.</w:t>
      </w:r>
    </w:p>
    <w:p w:rsidR="007A38DB" w:rsidRDefault="007A38DB">
      <w:pPr>
        <w:pStyle w:val="WW-Standard"/>
      </w:pPr>
    </w:p>
    <w:p w:rsidR="007A38DB" w:rsidRDefault="00681198" w:rsidP="00475CEE">
      <w:pPr>
        <w:pStyle w:val="WW-Standard"/>
        <w:jc w:val="center"/>
      </w:pPr>
      <w:r>
        <w:t>****</w:t>
      </w:r>
    </w:p>
    <w:p w:rsidR="007A38DB" w:rsidRDefault="00681198">
      <w:pPr>
        <w:pStyle w:val="WW-Standard"/>
      </w:pPr>
      <w:r>
        <w:t>Outre les données d'identification, les décisions contiennent des données d'analyse, appelées titrage et résumé ; le traitement de ces données diffère selon qu'il s'agit d'une décision publiée ou inédite.</w:t>
      </w:r>
    </w:p>
    <w:p w:rsidR="007A38DB" w:rsidRDefault="007A38DB">
      <w:pPr>
        <w:pStyle w:val="WW-Standard"/>
      </w:pPr>
    </w:p>
    <w:p w:rsidR="007A38DB" w:rsidRDefault="00681198">
      <w:pPr>
        <w:pStyle w:val="WW-Standard"/>
      </w:pPr>
      <w:r>
        <w:t>- Titrage</w:t>
      </w:r>
    </w:p>
    <w:p w:rsidR="007A38DB" w:rsidRDefault="00681198">
      <w:pPr>
        <w:pStyle w:val="WW-Standard"/>
      </w:pPr>
      <w:r>
        <w:t>Les décisions publiées au Recueil Lebon et publiées aux tables du Recueil Lebon contiennent un titrage et un résumé. Le titrage est composé d'un numéro de plan de classement de la jurisprudence administrative et de son intitulé (01=Actes législatifs et administratifs).</w:t>
      </w:r>
    </w:p>
    <w:p w:rsidR="007A38DB" w:rsidRDefault="007A38DB">
      <w:pPr>
        <w:pStyle w:val="WW-Standard"/>
      </w:pPr>
    </w:p>
    <w:p w:rsidR="007A38DB" w:rsidRDefault="00681198">
      <w:pPr>
        <w:pStyle w:val="WW-Standard"/>
      </w:pPr>
      <w:r>
        <w:t>Les décisions inédites au Recueil Lebon contiennent au moins un niveau de plan de classement (numérotation et intitulé correspondant), sans résumé.</w:t>
      </w:r>
    </w:p>
    <w:p w:rsidR="007A38DB" w:rsidRDefault="007A38DB">
      <w:pPr>
        <w:pStyle w:val="WW-Standard"/>
      </w:pPr>
    </w:p>
    <w:p w:rsidR="007A38DB" w:rsidRDefault="00681198">
      <w:pPr>
        <w:pStyle w:val="WW-Standard"/>
      </w:pPr>
      <w:r>
        <w:t>Le plan de classement a été élaboré par le Centre de documentation du Conseil d'Etat.</w:t>
      </w:r>
    </w:p>
    <w:p w:rsidR="007A38DB" w:rsidRDefault="00681198">
      <w:pPr>
        <w:pStyle w:val="WW-Standard"/>
      </w:pPr>
      <w:r>
        <w:t>Il est destiné au classement de la jurisprudence administrative et s'organise autour de 61 rubriques principales (de " Actes législatifs et administratifs " à " Voirie "), déclinées en sous-rubriques. Ce plan est consultable en recherche experte.</w:t>
      </w:r>
    </w:p>
    <w:p w:rsidR="007A38DB" w:rsidRDefault="00681198">
      <w:pPr>
        <w:pStyle w:val="WW-Standard"/>
      </w:pPr>
      <w:r>
        <w:t>Les rubriques du plan de classement sont soit purement juridiques (Actes législatifs et administratifs, Compétence, Procédure), soit thématiques (Agriculture, Fonctionnaires et agents publics, Travail).</w:t>
      </w:r>
    </w:p>
    <w:p w:rsidR="007A38DB" w:rsidRDefault="007A38DB">
      <w:pPr>
        <w:pStyle w:val="WW-Standard"/>
      </w:pPr>
    </w:p>
    <w:p w:rsidR="007A38DB" w:rsidRDefault="00681198">
      <w:pPr>
        <w:pStyle w:val="WW-Standard"/>
      </w:pPr>
      <w:r>
        <w:t>Le choix d'une numérotation de plan de classement et la rédaction d'un résumé des décisions publiées au recueil Lebon et publiées aux tables du recueil Lebon obéissent à la logique suivante :</w:t>
      </w:r>
    </w:p>
    <w:p w:rsidR="007A38DB" w:rsidRDefault="00681198">
      <w:pPr>
        <w:pStyle w:val="WW-Standard"/>
      </w:pPr>
      <w:r>
        <w:t>- pour une même décision, il peut y avoir plusieurs questions de droit distinctes à classer ; ces questions feront l'objet d'autant de résumés distincts, qui seront insérés aux différentes rubriques du plan de classement</w:t>
      </w:r>
    </w:p>
    <w:p w:rsidR="007A38DB" w:rsidRDefault="00681198">
      <w:pPr>
        <w:pStyle w:val="WW-Standard"/>
      </w:pPr>
      <w:r>
        <w:t>- un même point de droit peut être lié à plusieurs rubriques du plan de classement : par exemple, une question de motivation d'une décision d'expulsion peut à la fois se trouver à " Actes législatifs et administratifs ", à " Droits civils et individuels " et à " Etrangers ".</w:t>
      </w:r>
    </w:p>
    <w:p w:rsidR="007A38DB" w:rsidRDefault="007A38DB">
      <w:pPr>
        <w:pStyle w:val="WW-Standard"/>
      </w:pPr>
    </w:p>
    <w:p w:rsidR="007A38DB" w:rsidRDefault="00681198">
      <w:pPr>
        <w:pStyle w:val="WW-Standard"/>
      </w:pPr>
      <w:r>
        <w:t>Le principe du plan de classement est que l'on associe une numérotation donnée à un intitulé de rubrique ou de sous-rubrique.</w:t>
      </w:r>
    </w:p>
    <w:p w:rsidR="007A38DB" w:rsidRDefault="00681198">
      <w:pPr>
        <w:pStyle w:val="WW-Standard"/>
      </w:pPr>
      <w:r>
        <w:t>Ainsi, 01 = Actes législatifs et administratifs</w:t>
      </w:r>
    </w:p>
    <w:p w:rsidR="007A38DB" w:rsidRDefault="00681198">
      <w:pPr>
        <w:pStyle w:val="WW-Standard"/>
      </w:pPr>
      <w:r>
        <w:t>01-01 = Différentes catégories d'actes</w:t>
      </w:r>
    </w:p>
    <w:p w:rsidR="007A38DB" w:rsidRDefault="00681198">
      <w:pPr>
        <w:pStyle w:val="WW-Standard"/>
      </w:pPr>
      <w:r>
        <w:t>...</w:t>
      </w:r>
    </w:p>
    <w:p w:rsidR="007A38DB" w:rsidRDefault="00681198">
      <w:pPr>
        <w:pStyle w:val="WW-Standard"/>
      </w:pPr>
      <w:r>
        <w:t>01-01-03 = Actes de gouvernement</w:t>
      </w:r>
    </w:p>
    <w:p w:rsidR="007A38DB" w:rsidRDefault="00681198">
      <w:pPr>
        <w:pStyle w:val="WW-Standard"/>
      </w:pPr>
      <w:r>
        <w:t>NB : le plan de classement existe sur toutes les décisions de jurisprudence administrative depuis l'origine mais sa numérotation, telle que décrite ci-dessus, n'est présente que depuis 1975.</w:t>
      </w:r>
    </w:p>
    <w:p w:rsidR="007A38DB" w:rsidRDefault="007A38DB">
      <w:pPr>
        <w:pStyle w:val="WW-Standard"/>
      </w:pPr>
    </w:p>
    <w:p w:rsidR="007A38DB" w:rsidRDefault="00681198">
      <w:pPr>
        <w:pStyle w:val="WW-Standard"/>
      </w:pPr>
      <w:r>
        <w:t>Dans les documents, les mots qui constituent les niveaux de plan de classement sont toujours en majuscules ; les descripteurs qui suivent sont en minuscules et forment la " queue d'abstrat ".</w:t>
      </w:r>
    </w:p>
    <w:p w:rsidR="007A38DB" w:rsidRDefault="007A38DB">
      <w:pPr>
        <w:pStyle w:val="WW-Standard"/>
      </w:pPr>
    </w:p>
    <w:p w:rsidR="007A38DB" w:rsidRDefault="00681198">
      <w:pPr>
        <w:pStyle w:val="WW-Standard"/>
      </w:pPr>
      <w:r>
        <w:t>- Résumé</w:t>
      </w:r>
    </w:p>
    <w:p w:rsidR="007A38DB" w:rsidRDefault="00681198">
      <w:pPr>
        <w:pStyle w:val="WW-Standard"/>
      </w:pPr>
      <w:r>
        <w:t>Les résumés sont rédigés en texte libre.</w:t>
      </w:r>
    </w:p>
    <w:p w:rsidR="007A38DB" w:rsidRDefault="00681198">
      <w:pPr>
        <w:pStyle w:val="WW-Standard"/>
      </w:pPr>
      <w:r>
        <w:t>Ils sont souvent fidèles au texte du considérant qui contient le point de droit à analyser.</w:t>
      </w:r>
    </w:p>
    <w:p w:rsidR="007A38DB" w:rsidRDefault="00681198">
      <w:pPr>
        <w:pStyle w:val="WW-Standard"/>
      </w:pPr>
      <w:r>
        <w:t>S'il s'agit d'un considérant de principe, ce considérant peut être reproduit comme résumé, sous réserve d'adaptation formelle. Dans d'autres cas, la portée du considérant peut être résumée, afin d'en dégager le sens.</w:t>
      </w:r>
    </w:p>
    <w:p w:rsidR="007A38DB" w:rsidRDefault="00681198">
      <w:pPr>
        <w:pStyle w:val="WW-Standard"/>
      </w:pPr>
      <w:r>
        <w:t>Enfin, les solutions implicites font l'objet de résumés entièrement indépendants des considérants.</w:t>
      </w:r>
    </w:p>
    <w:p w:rsidR="007A38DB" w:rsidRDefault="00681198">
      <w:pPr>
        <w:pStyle w:val="WW-Standard"/>
      </w:pPr>
      <w:r>
        <w:t>NB : A chaque titrage correspond systématiquement un résumé.</w:t>
      </w:r>
    </w:p>
    <w:p w:rsidR="007A38DB" w:rsidRDefault="00681198">
      <w:pPr>
        <w:pStyle w:val="WW-Standard"/>
      </w:pPr>
      <w:r>
        <w:t>Au titrage fiché à " 01-01-03 Actes de gouvernement " correspond un résumé commençant par 01-01-03.</w:t>
      </w:r>
    </w:p>
    <w:p w:rsidR="007A38DB" w:rsidRDefault="00681198">
      <w:pPr>
        <w:pStyle w:val="WW-Standard"/>
      </w:pPr>
      <w:r>
        <w:t>****</w:t>
      </w:r>
    </w:p>
    <w:p w:rsidR="007A38DB" w:rsidRDefault="00681198">
      <w:pPr>
        <w:pStyle w:val="WW-Standard"/>
      </w:pPr>
      <w:r>
        <w:t>Le texte intégral d'une décision est découpé en trois éléments successifs :</w:t>
      </w:r>
    </w:p>
    <w:p w:rsidR="007A38DB" w:rsidRDefault="007A38DB">
      <w:pPr>
        <w:pStyle w:val="WW-Standard"/>
      </w:pPr>
    </w:p>
    <w:p w:rsidR="007A38DB" w:rsidRDefault="00681198">
      <w:pPr>
        <w:pStyle w:val="WW-Standard"/>
      </w:pPr>
      <w:r>
        <w:t>- les visas, qui formulent le litige et pointent la décision attaquée,</w:t>
      </w:r>
    </w:p>
    <w:p w:rsidR="007A38DB" w:rsidRDefault="00681198">
      <w:pPr>
        <w:pStyle w:val="WW-Standard"/>
      </w:pPr>
      <w:r>
        <w:t>- les motifs, constitués par les considérants qui exposent le raisonnement juridique du juge,</w:t>
      </w:r>
    </w:p>
    <w:p w:rsidR="007A38DB" w:rsidRDefault="00681198">
      <w:pPr>
        <w:pStyle w:val="WW-Standard"/>
      </w:pPr>
      <w:r>
        <w:t>- le dispositif, solution dégagée par le juge et découpée en articles.</w:t>
      </w:r>
    </w:p>
    <w:p w:rsidR="007A38DB" w:rsidRDefault="00681198" w:rsidP="00475CEE">
      <w:pPr>
        <w:pStyle w:val="WW-Standard"/>
        <w:jc w:val="center"/>
      </w:pPr>
      <w:r>
        <w:t>****</w:t>
      </w:r>
    </w:p>
    <w:p w:rsidR="007A38DB" w:rsidRDefault="007A38DB">
      <w:pPr>
        <w:pStyle w:val="WW-Standard"/>
      </w:pPr>
    </w:p>
    <w:p w:rsidR="007A38DB" w:rsidRDefault="00681198">
      <w:pPr>
        <w:pStyle w:val="WW-Standard"/>
      </w:pPr>
      <w:r>
        <w:t>Les précédents jurisprudentiels</w:t>
      </w:r>
    </w:p>
    <w:p w:rsidR="007A38DB" w:rsidRDefault="00681198">
      <w:pPr>
        <w:pStyle w:val="WW-Standard"/>
      </w:pPr>
      <w:r>
        <w:t>Les décisions publiées au recueil Lebon et publiées aux tables du recueil Lebon font souvent l'objet d'une jurisprudence de référence (ou précédent) qui figure dans une note, située en dessous des résumés et des autres textes cités par la décision, à laquelle il est renvoyé soit dans le texte du résumé, soit, le plus fréquemment, dans le texte de la queue d'abstrat, par un chiffre entre parenthèses (1) ou (2) etc...</w:t>
      </w:r>
    </w:p>
    <w:p w:rsidR="007A38DB" w:rsidRDefault="00681198">
      <w:pPr>
        <w:pStyle w:val="WW-Standard"/>
      </w:pPr>
      <w:r>
        <w:t>Ces précédents jurisprudentiels sont systématiquement rattachés à une numérotation du plan de classement, de type :</w:t>
      </w:r>
    </w:p>
    <w:p w:rsidR="007A38DB" w:rsidRDefault="00681198">
      <w:pPr>
        <w:pStyle w:val="WW-Standard"/>
      </w:pPr>
      <w:r>
        <w:t>01-01-03,RJ1 ce qui signifie que le titrage " acte de gouvernement " renvoie à la première référence jurisprudentielle citée.</w:t>
      </w:r>
    </w:p>
    <w:p w:rsidR="007A38DB" w:rsidRDefault="00681198">
      <w:pPr>
        <w:pStyle w:val="WW-Standard"/>
      </w:pPr>
      <w:r>
        <w:t>Il peut y avoir plusieurs précédents jurisprudentiels liés à un même titrage (RJ1, RJ2, etc?) ou sur d'autres titrages de la décision.</w:t>
      </w:r>
    </w:p>
    <w:p w:rsidR="007A38DB" w:rsidRDefault="00681198">
      <w:pPr>
        <w:pStyle w:val="WW-Standard"/>
      </w:pPr>
      <w:r>
        <w:t>Après ce numéro d'ordre, on est en présence d'un lien logique, qui peut être :</w:t>
      </w:r>
    </w:p>
    <w:p w:rsidR="007A38DB" w:rsidRDefault="00681198">
      <w:pPr>
        <w:pStyle w:val="WW-Standard"/>
      </w:pPr>
      <w:r>
        <w:t>- le lien " Cf " : met en relation l'arrêt fiché avec un précédent situé dans le même contexte juridique dont il reprend la solution en droit.</w:t>
      </w:r>
    </w:p>
    <w:p w:rsidR="007A38DB" w:rsidRDefault="00681198">
      <w:pPr>
        <w:pStyle w:val="WW-Standard"/>
      </w:pPr>
      <w:r>
        <w:t>- le lien " Rappr " : renvoie à une décision intervenue dans un contexte juridique différent de celui de la décision fichée mais dans laquelle a été retenue une solution juridique analogue.</w:t>
      </w:r>
    </w:p>
    <w:p w:rsidR="007A38DB" w:rsidRDefault="00681198">
      <w:pPr>
        <w:pStyle w:val="WW-Standard"/>
      </w:pPr>
      <w:r>
        <w:t>- le lien " Comp " : renvoie lui aussi à une décision intervenue dans un contexte juridique différent de celui de la décision fichée mais ces différences ont fait prévaloir l'adoption d'une solution juridiquement différente.</w:t>
      </w:r>
    </w:p>
    <w:p w:rsidR="007A38DB" w:rsidRDefault="00681198">
      <w:pPr>
        <w:pStyle w:val="WW-Standard"/>
      </w:pPr>
      <w:r>
        <w:t>- le lien " Ab jur " traduit un abandon de jurisprudence (même problème juridique, solution de droit inverse de celle du précédent).</w:t>
      </w:r>
    </w:p>
    <w:p w:rsidR="007A38DB" w:rsidRDefault="00681198">
      <w:pPr>
        <w:pStyle w:val="WW-Standard"/>
      </w:pPr>
      <w:r>
        <w:t>- le lien " sol. conf " ou " sol. inf " : le Conseil d'Etat, juge de cassation, confirme ou infirme une décision de cour administrative d'appel</w:t>
      </w:r>
    </w:p>
    <w:p w:rsidR="007A38DB" w:rsidRDefault="007A38DB">
      <w:pPr>
        <w:pStyle w:val="WW-Standard"/>
      </w:pPr>
    </w:p>
    <w:p w:rsidR="007A38DB" w:rsidRDefault="00681198">
      <w:pPr>
        <w:pStyle w:val="WW-Standard"/>
      </w:pPr>
      <w:r>
        <w:t>Cours administratives d'appel</w:t>
      </w:r>
    </w:p>
    <w:p w:rsidR="007A38DB" w:rsidRDefault="00681198">
      <w:pPr>
        <w:pStyle w:val="WW-Standard"/>
      </w:pPr>
      <w:r>
        <w:t>Le texte intégral des arrêts des 7 cours administratives d'appel est consultable selon une périodicité propre à chaque cour : </w:t>
      </w:r>
    </w:p>
    <w:p w:rsidR="007A38DB" w:rsidRDefault="007A38DB">
      <w:pPr>
        <w:pStyle w:val="WW-Standard"/>
      </w:pPr>
    </w:p>
    <w:p w:rsidR="007A38DB" w:rsidRDefault="00681198">
      <w:pPr>
        <w:pStyle w:val="WW-Standard"/>
      </w:pPr>
      <w:r>
        <w:rPr>
          <w:b/>
          <w:bCs/>
        </w:rPr>
        <w:t>Tribunaux administratifs</w:t>
      </w:r>
      <w:r>
        <w:t>Les analyses des jugements des tribunaux administratifs (sélection du Recueil Lebon) sont consultables jusqu'au 25 septembre 2002 (inchangé depuis mi-2003)</w:t>
      </w:r>
    </w:p>
    <w:p w:rsidR="00D77EFD" w:rsidRDefault="00D77EFD">
      <w:pPr>
        <w:suppressAutoHyphens w:val="0"/>
        <w:rPr>
          <w:rFonts w:eastAsia="Times New Roman" w:cs="Times New Roman"/>
          <w:lang w:bidi="fr-FR"/>
        </w:rPr>
      </w:pPr>
      <w:r>
        <w:br w:type="page"/>
      </w:r>
    </w:p>
    <w:p w:rsidR="007A38DB" w:rsidRDefault="00681198">
      <w:pPr>
        <w:pStyle w:val="Titre2"/>
        <w:tabs>
          <w:tab w:val="left" w:pos="0"/>
        </w:tabs>
      </w:pPr>
      <w:bookmarkStart w:id="176" w:name="_Toc368314945"/>
      <w:bookmarkStart w:id="177" w:name="_Toc368253267"/>
      <w:bookmarkStart w:id="178" w:name="__RefHeading__10789_1990982886"/>
      <w:bookmarkStart w:id="179" w:name="_Toc368510065"/>
      <w:bookmarkStart w:id="180" w:name="_Toc51948695"/>
      <w:r>
        <w:t>II. L'UTILISATION DU PLAN DE CLASSEMENT DU CONSEIL D'ETAT</w:t>
      </w:r>
      <w:bookmarkEnd w:id="176"/>
      <w:bookmarkEnd w:id="177"/>
      <w:bookmarkEnd w:id="178"/>
      <w:bookmarkEnd w:id="179"/>
      <w:bookmarkEnd w:id="180"/>
    </w:p>
    <w:p w:rsidR="007A38DB" w:rsidRDefault="00681198">
      <w:pPr>
        <w:pStyle w:val="WW-Standard"/>
      </w:pPr>
      <w:r>
        <w:t>Décrit rapidement dans le texte ci-dessus, ce plan de classement devait être "déplié" du masque de recherche, en cliquant sur "plan de classement" (deuxième boîte en partant du bas)</w:t>
      </w:r>
    </w:p>
    <w:p w:rsidR="007A38DB" w:rsidRDefault="00681198">
      <w:pPr>
        <w:pStyle w:val="WW-Standard"/>
      </w:pPr>
      <w:r>
        <w:t xml:space="preserve">Désormais, depuis 2008, ce mode de recherche est intégrée dans le masque de recherche avancée : </w:t>
      </w:r>
      <w:hyperlink r:id="rId254" w:history="1">
        <w:r>
          <w:rPr>
            <w:rStyle w:val="Internetlink"/>
          </w:rPr>
          <w:t>htt</w:t>
        </w:r>
      </w:hyperlink>
      <w:hyperlink r:id="rId255" w:history="1">
        <w:r>
          <w:rPr>
            <w:rStyle w:val="Internetlink"/>
          </w:rPr>
          <w:t>p://www.legifrance.gouv.fr/initRechExpJuriAdmin.do</w:t>
        </w:r>
      </w:hyperlink>
    </w:p>
    <w:p w:rsidR="007A38DB" w:rsidRDefault="007A38DB">
      <w:pPr>
        <w:pStyle w:val="WW-Standard"/>
      </w:pPr>
    </w:p>
    <w:p w:rsidR="007A38DB" w:rsidRDefault="00681198" w:rsidP="00475CEE">
      <w:pPr>
        <w:pStyle w:val="Titre2"/>
        <w:keepNext w:val="0"/>
        <w:tabs>
          <w:tab w:val="left" w:pos="0"/>
        </w:tabs>
        <w:jc w:val="center"/>
      </w:pPr>
      <w:bookmarkStart w:id="181" w:name="_Toc368314946"/>
      <w:bookmarkStart w:id="182" w:name="_Toc368253268"/>
      <w:bookmarkStart w:id="183" w:name="__RefHeading__10791_1990982886"/>
      <w:bookmarkStart w:id="184" w:name="_Toc368510066"/>
      <w:bookmarkStart w:id="185" w:name="_Toc51948696"/>
      <w:r>
        <w:t>TABLE DES RUBRIQUES</w:t>
      </w:r>
      <w:bookmarkEnd w:id="181"/>
      <w:bookmarkEnd w:id="182"/>
      <w:bookmarkEnd w:id="183"/>
      <w:bookmarkEnd w:id="184"/>
      <w:r w:rsidR="00475CEE">
        <w:t xml:space="preserve"> DU PCJA</w:t>
      </w:r>
      <w:bookmarkEnd w:id="185"/>
    </w:p>
    <w:p w:rsidR="007A38DB" w:rsidRDefault="00681198">
      <w:pPr>
        <w:pStyle w:val="WW-Standard"/>
      </w:pPr>
      <w:r>
        <w:t xml:space="preserve">(uniquement les deux premiers niveaux) : la table complète est ici : </w:t>
      </w:r>
      <w:hyperlink r:id="rId256" w:history="1">
        <w:r>
          <w:rPr>
            <w:rStyle w:val="Internetlink"/>
          </w:rPr>
          <w:t>http://frlii.org/ce/</w:t>
        </w:r>
      </w:hyperlink>
    </w:p>
    <w:p w:rsidR="00681198" w:rsidRDefault="00681198">
      <w:pPr>
        <w:sectPr w:rsidR="00681198">
          <w:headerReference w:type="default" r:id="rId257"/>
          <w:footerReference w:type="default" r:id="rId258"/>
          <w:pgSz w:w="11905" w:h="16837"/>
          <w:pgMar w:top="584" w:right="868" w:bottom="839" w:left="870" w:header="720" w:footer="720" w:gutter="0"/>
          <w:cols w:space="720"/>
        </w:sectPr>
      </w:pPr>
    </w:p>
    <w:p w:rsidR="007A38DB" w:rsidRDefault="00681198">
      <w:pPr>
        <w:pStyle w:val="Contents1"/>
        <w:tabs>
          <w:tab w:val="clear" w:pos="10275"/>
        </w:tabs>
        <w:rPr>
          <w:sz w:val="18"/>
          <w:szCs w:val="18"/>
        </w:rPr>
      </w:pPr>
      <w:r>
        <w:rPr>
          <w:sz w:val="18"/>
          <w:szCs w:val="18"/>
        </w:rPr>
        <w:t> 01 - Actes législatifs et administratifs.</w:t>
      </w:r>
    </w:p>
    <w:p w:rsidR="007A38DB" w:rsidRDefault="00681198">
      <w:pPr>
        <w:pStyle w:val="Contents2"/>
        <w:tabs>
          <w:tab w:val="clear" w:pos="10841"/>
        </w:tabs>
        <w:rPr>
          <w:sz w:val="18"/>
          <w:szCs w:val="18"/>
        </w:rPr>
      </w:pPr>
      <w:r>
        <w:rPr>
          <w:sz w:val="18"/>
          <w:szCs w:val="18"/>
        </w:rPr>
        <w:t> 01-01 - Différentes catégories d'actes.</w:t>
      </w:r>
    </w:p>
    <w:p w:rsidR="007A38DB" w:rsidRDefault="00681198">
      <w:pPr>
        <w:pStyle w:val="Contents2"/>
        <w:tabs>
          <w:tab w:val="clear" w:pos="10841"/>
        </w:tabs>
        <w:rPr>
          <w:sz w:val="18"/>
          <w:szCs w:val="18"/>
        </w:rPr>
      </w:pPr>
      <w:r>
        <w:rPr>
          <w:sz w:val="18"/>
          <w:szCs w:val="18"/>
        </w:rPr>
        <w:t> 01-015 - Validité des actes législatifs.</w:t>
      </w:r>
    </w:p>
    <w:p w:rsidR="007A38DB" w:rsidRDefault="00681198">
      <w:pPr>
        <w:pStyle w:val="Contents2"/>
        <w:tabs>
          <w:tab w:val="clear" w:pos="10841"/>
        </w:tabs>
        <w:rPr>
          <w:sz w:val="18"/>
          <w:szCs w:val="18"/>
        </w:rPr>
      </w:pPr>
      <w:r>
        <w:rPr>
          <w:sz w:val="18"/>
          <w:szCs w:val="18"/>
        </w:rPr>
        <w:t> 01-02 - Validité des actes administratifs - Compétence.</w:t>
      </w:r>
    </w:p>
    <w:p w:rsidR="007A38DB" w:rsidRDefault="00681198">
      <w:pPr>
        <w:pStyle w:val="Contents2"/>
        <w:tabs>
          <w:tab w:val="clear" w:pos="10841"/>
        </w:tabs>
        <w:rPr>
          <w:sz w:val="18"/>
          <w:szCs w:val="18"/>
        </w:rPr>
      </w:pPr>
      <w:r>
        <w:rPr>
          <w:sz w:val="18"/>
          <w:szCs w:val="18"/>
        </w:rPr>
        <w:t> 01-03 - Validité des actes administratifs - Forme et procédure.</w:t>
      </w:r>
    </w:p>
    <w:p w:rsidR="007A38DB" w:rsidRDefault="00681198">
      <w:pPr>
        <w:pStyle w:val="Contents2"/>
        <w:tabs>
          <w:tab w:val="clear" w:pos="10841"/>
        </w:tabs>
        <w:rPr>
          <w:sz w:val="18"/>
          <w:szCs w:val="18"/>
        </w:rPr>
      </w:pPr>
      <w:r>
        <w:rPr>
          <w:sz w:val="18"/>
          <w:szCs w:val="18"/>
        </w:rPr>
        <w:t> 01-04 - Validité des actes administratifs - violation directe de la règle de droit.</w:t>
      </w:r>
    </w:p>
    <w:p w:rsidR="007A38DB" w:rsidRDefault="00681198">
      <w:pPr>
        <w:pStyle w:val="Contents2"/>
        <w:tabs>
          <w:tab w:val="clear" w:pos="10841"/>
        </w:tabs>
        <w:rPr>
          <w:sz w:val="18"/>
          <w:szCs w:val="18"/>
        </w:rPr>
      </w:pPr>
      <w:r>
        <w:rPr>
          <w:sz w:val="18"/>
          <w:szCs w:val="18"/>
        </w:rPr>
        <w:t> 01-05 - Validité des actes administratifs - motifs.</w:t>
      </w:r>
    </w:p>
    <w:p w:rsidR="007A38DB" w:rsidRDefault="00681198">
      <w:pPr>
        <w:pStyle w:val="Contents2"/>
        <w:tabs>
          <w:tab w:val="clear" w:pos="10841"/>
        </w:tabs>
        <w:rPr>
          <w:sz w:val="18"/>
          <w:szCs w:val="18"/>
        </w:rPr>
      </w:pPr>
      <w:r>
        <w:rPr>
          <w:sz w:val="18"/>
          <w:szCs w:val="18"/>
        </w:rPr>
        <w:t> 01-06 - Validité des actes administratifs - Détournement de pouvoir et de procédure.</w:t>
      </w:r>
    </w:p>
    <w:p w:rsidR="007A38DB" w:rsidRDefault="00681198">
      <w:pPr>
        <w:pStyle w:val="Contents2"/>
        <w:tabs>
          <w:tab w:val="clear" w:pos="10841"/>
        </w:tabs>
        <w:rPr>
          <w:sz w:val="18"/>
          <w:szCs w:val="18"/>
        </w:rPr>
      </w:pPr>
      <w:r>
        <w:rPr>
          <w:sz w:val="18"/>
          <w:szCs w:val="18"/>
        </w:rPr>
        <w:t> 01-07 - Promulgation - Publication - Notification.</w:t>
      </w:r>
    </w:p>
    <w:p w:rsidR="007A38DB" w:rsidRDefault="00681198">
      <w:pPr>
        <w:pStyle w:val="Contents2"/>
        <w:tabs>
          <w:tab w:val="clear" w:pos="10841"/>
        </w:tabs>
        <w:rPr>
          <w:sz w:val="18"/>
          <w:szCs w:val="18"/>
        </w:rPr>
      </w:pPr>
      <w:r>
        <w:rPr>
          <w:sz w:val="18"/>
          <w:szCs w:val="18"/>
        </w:rPr>
        <w:t> 01-08 - Application dans le temps.</w:t>
      </w:r>
    </w:p>
    <w:p w:rsidR="007A38DB" w:rsidRDefault="00681198">
      <w:pPr>
        <w:pStyle w:val="Contents2"/>
        <w:tabs>
          <w:tab w:val="clear" w:pos="10841"/>
        </w:tabs>
        <w:rPr>
          <w:sz w:val="18"/>
          <w:szCs w:val="18"/>
        </w:rPr>
      </w:pPr>
      <w:r>
        <w:rPr>
          <w:sz w:val="18"/>
          <w:szCs w:val="18"/>
        </w:rPr>
        <w:t> 01-09 - Disparition de l'acte.</w:t>
      </w:r>
    </w:p>
    <w:p w:rsidR="007A38DB" w:rsidRDefault="00681198">
      <w:pPr>
        <w:pStyle w:val="Contents2"/>
        <w:tabs>
          <w:tab w:val="clear" w:pos="10841"/>
        </w:tabs>
        <w:rPr>
          <w:sz w:val="18"/>
          <w:szCs w:val="18"/>
        </w:rPr>
      </w:pPr>
      <w:r>
        <w:rPr>
          <w:sz w:val="18"/>
          <w:szCs w:val="18"/>
        </w:rPr>
        <w:t> 01-10 - Prorogation.</w:t>
      </w:r>
    </w:p>
    <w:p w:rsidR="007A38DB" w:rsidRDefault="00681198">
      <w:pPr>
        <w:pStyle w:val="Contents2"/>
        <w:tabs>
          <w:tab w:val="clear" w:pos="10841"/>
        </w:tabs>
        <w:rPr>
          <w:sz w:val="18"/>
          <w:szCs w:val="18"/>
        </w:rPr>
      </w:pPr>
      <w:r>
        <w:rPr>
          <w:sz w:val="18"/>
          <w:szCs w:val="18"/>
        </w:rPr>
        <w:t> 01-11 - Validation législative.</w:t>
      </w:r>
    </w:p>
    <w:p w:rsidR="007A38DB" w:rsidRDefault="00681198">
      <w:pPr>
        <w:pStyle w:val="Contents1"/>
        <w:tabs>
          <w:tab w:val="clear" w:pos="10275"/>
        </w:tabs>
        <w:rPr>
          <w:sz w:val="18"/>
          <w:szCs w:val="18"/>
        </w:rPr>
      </w:pPr>
      <w:r>
        <w:rPr>
          <w:sz w:val="18"/>
          <w:szCs w:val="18"/>
        </w:rPr>
        <w:t> 02 - Affichage et publicité.</w:t>
      </w:r>
    </w:p>
    <w:p w:rsidR="007A38DB" w:rsidRDefault="00681198">
      <w:pPr>
        <w:pStyle w:val="Contents2"/>
        <w:tabs>
          <w:tab w:val="clear" w:pos="10841"/>
        </w:tabs>
        <w:rPr>
          <w:sz w:val="18"/>
          <w:szCs w:val="18"/>
        </w:rPr>
      </w:pPr>
      <w:r>
        <w:rPr>
          <w:sz w:val="18"/>
          <w:szCs w:val="18"/>
        </w:rPr>
        <w:t> 02-01 - Affichage.</w:t>
      </w:r>
    </w:p>
    <w:p w:rsidR="007A38DB" w:rsidRDefault="00681198">
      <w:pPr>
        <w:pStyle w:val="Contents2"/>
        <w:tabs>
          <w:tab w:val="clear" w:pos="10841"/>
        </w:tabs>
        <w:rPr>
          <w:sz w:val="18"/>
          <w:szCs w:val="18"/>
        </w:rPr>
      </w:pPr>
      <w:r>
        <w:rPr>
          <w:sz w:val="18"/>
          <w:szCs w:val="18"/>
        </w:rPr>
        <w:t> 02-02 - Supports publicitaires autres que l'affichage.</w:t>
      </w:r>
    </w:p>
    <w:p w:rsidR="007A38DB" w:rsidRDefault="00681198">
      <w:pPr>
        <w:pStyle w:val="Contents1"/>
        <w:tabs>
          <w:tab w:val="clear" w:pos="10275"/>
        </w:tabs>
        <w:rPr>
          <w:sz w:val="18"/>
          <w:szCs w:val="18"/>
        </w:rPr>
      </w:pPr>
      <w:r>
        <w:rPr>
          <w:sz w:val="18"/>
          <w:szCs w:val="18"/>
        </w:rPr>
        <w:t> 03 - Agriculture et forêts.</w:t>
      </w:r>
    </w:p>
    <w:p w:rsidR="007A38DB" w:rsidRDefault="00681198">
      <w:pPr>
        <w:pStyle w:val="Contents2"/>
        <w:tabs>
          <w:tab w:val="clear" w:pos="10841"/>
        </w:tabs>
        <w:rPr>
          <w:sz w:val="18"/>
          <w:szCs w:val="18"/>
        </w:rPr>
      </w:pPr>
      <w:r>
        <w:rPr>
          <w:sz w:val="18"/>
          <w:szCs w:val="18"/>
        </w:rPr>
        <w:t> 03-01 - Institutions agricoles.</w:t>
      </w:r>
    </w:p>
    <w:p w:rsidR="007A38DB" w:rsidRDefault="00681198">
      <w:pPr>
        <w:pStyle w:val="Contents2"/>
        <w:tabs>
          <w:tab w:val="clear" w:pos="10841"/>
        </w:tabs>
        <w:rPr>
          <w:sz w:val="18"/>
          <w:szCs w:val="18"/>
        </w:rPr>
      </w:pPr>
      <w:r>
        <w:rPr>
          <w:sz w:val="18"/>
          <w:szCs w:val="18"/>
        </w:rPr>
        <w:t> 03-02 - Problèmes sociaux de l'agriculture.</w:t>
      </w:r>
    </w:p>
    <w:p w:rsidR="007A38DB" w:rsidRDefault="00681198">
      <w:pPr>
        <w:pStyle w:val="Contents2"/>
        <w:tabs>
          <w:tab w:val="clear" w:pos="10841"/>
        </w:tabs>
        <w:rPr>
          <w:sz w:val="18"/>
          <w:szCs w:val="18"/>
        </w:rPr>
      </w:pPr>
      <w:r>
        <w:rPr>
          <w:sz w:val="18"/>
          <w:szCs w:val="18"/>
        </w:rPr>
        <w:t> 03-03 - Exploitations agricoles.</w:t>
      </w:r>
    </w:p>
    <w:p w:rsidR="007A38DB" w:rsidRDefault="00681198">
      <w:pPr>
        <w:pStyle w:val="Contents2"/>
        <w:tabs>
          <w:tab w:val="clear" w:pos="10841"/>
        </w:tabs>
        <w:rPr>
          <w:sz w:val="18"/>
          <w:szCs w:val="18"/>
        </w:rPr>
      </w:pPr>
      <w:r>
        <w:rPr>
          <w:sz w:val="18"/>
          <w:szCs w:val="18"/>
        </w:rPr>
        <w:t> 03-04 - Remembrement foncier agricole.</w:t>
      </w:r>
    </w:p>
    <w:p w:rsidR="007A38DB" w:rsidRDefault="00681198">
      <w:pPr>
        <w:pStyle w:val="Contents2"/>
        <w:tabs>
          <w:tab w:val="clear" w:pos="10841"/>
        </w:tabs>
        <w:rPr>
          <w:sz w:val="18"/>
          <w:szCs w:val="18"/>
        </w:rPr>
      </w:pPr>
      <w:r>
        <w:rPr>
          <w:sz w:val="18"/>
          <w:szCs w:val="18"/>
        </w:rPr>
        <w:t> 03-05 - Produits agricoles.</w:t>
      </w:r>
    </w:p>
    <w:p w:rsidR="007A38DB" w:rsidRDefault="00681198">
      <w:pPr>
        <w:pStyle w:val="Contents2"/>
        <w:tabs>
          <w:tab w:val="clear" w:pos="10841"/>
        </w:tabs>
        <w:rPr>
          <w:sz w:val="18"/>
          <w:szCs w:val="18"/>
        </w:rPr>
      </w:pPr>
      <w:r>
        <w:rPr>
          <w:sz w:val="18"/>
          <w:szCs w:val="18"/>
        </w:rPr>
        <w:t> 03-06 - Bois et forêts.</w:t>
      </w:r>
    </w:p>
    <w:p w:rsidR="007A38DB" w:rsidRDefault="00681198">
      <w:pPr>
        <w:pStyle w:val="Contents2"/>
        <w:tabs>
          <w:tab w:val="clear" w:pos="10841"/>
        </w:tabs>
        <w:rPr>
          <w:sz w:val="18"/>
          <w:szCs w:val="18"/>
        </w:rPr>
      </w:pPr>
      <w:r>
        <w:rPr>
          <w:sz w:val="18"/>
          <w:szCs w:val="18"/>
        </w:rPr>
        <w:t> 03-07 - Animaux domestiques.</w:t>
      </w:r>
    </w:p>
    <w:p w:rsidR="007A38DB" w:rsidRDefault="00681198">
      <w:pPr>
        <w:pStyle w:val="Contents2"/>
        <w:tabs>
          <w:tab w:val="clear" w:pos="10841"/>
        </w:tabs>
        <w:rPr>
          <w:sz w:val="18"/>
          <w:szCs w:val="18"/>
        </w:rPr>
      </w:pPr>
      <w:r>
        <w:rPr>
          <w:sz w:val="18"/>
          <w:szCs w:val="18"/>
        </w:rPr>
        <w:t> 03-08 - Santé publique vétérinaire.</w:t>
      </w:r>
    </w:p>
    <w:p w:rsidR="007A38DB" w:rsidRDefault="00681198">
      <w:pPr>
        <w:pStyle w:val="Contents2"/>
        <w:tabs>
          <w:tab w:val="clear" w:pos="10841"/>
        </w:tabs>
        <w:rPr>
          <w:sz w:val="18"/>
          <w:szCs w:val="18"/>
        </w:rPr>
      </w:pPr>
      <w:r>
        <w:rPr>
          <w:sz w:val="18"/>
          <w:szCs w:val="18"/>
        </w:rPr>
        <w:t> 03-11 - Produits phytosanitaires et biocides.</w:t>
      </w:r>
    </w:p>
    <w:p w:rsidR="007A38DB" w:rsidRDefault="00681198">
      <w:pPr>
        <w:pStyle w:val="Contents1"/>
        <w:tabs>
          <w:tab w:val="clear" w:pos="10275"/>
        </w:tabs>
        <w:rPr>
          <w:sz w:val="18"/>
          <w:szCs w:val="18"/>
        </w:rPr>
      </w:pPr>
      <w:r>
        <w:rPr>
          <w:sz w:val="18"/>
          <w:szCs w:val="18"/>
        </w:rPr>
        <w:t> 04 - Aide sociale.</w:t>
      </w:r>
    </w:p>
    <w:p w:rsidR="007A38DB" w:rsidRDefault="00681198">
      <w:pPr>
        <w:pStyle w:val="Contents2"/>
        <w:tabs>
          <w:tab w:val="clear" w:pos="10841"/>
        </w:tabs>
        <w:rPr>
          <w:sz w:val="18"/>
          <w:szCs w:val="18"/>
        </w:rPr>
      </w:pPr>
      <w:r>
        <w:rPr>
          <w:sz w:val="18"/>
          <w:szCs w:val="18"/>
        </w:rPr>
        <w:t> 04-01 - Organisation de l'aide sociale.</w:t>
      </w:r>
    </w:p>
    <w:p w:rsidR="007A38DB" w:rsidRDefault="00681198">
      <w:pPr>
        <w:pStyle w:val="Contents2"/>
        <w:tabs>
          <w:tab w:val="clear" w:pos="10841"/>
        </w:tabs>
        <w:rPr>
          <w:sz w:val="18"/>
          <w:szCs w:val="18"/>
        </w:rPr>
      </w:pPr>
      <w:r>
        <w:rPr>
          <w:sz w:val="18"/>
          <w:szCs w:val="18"/>
        </w:rPr>
        <w:t> 04-02 - Différentes formes d'aide sociale.</w:t>
      </w:r>
    </w:p>
    <w:p w:rsidR="007A38DB" w:rsidRDefault="00681198">
      <w:pPr>
        <w:pStyle w:val="Contents2"/>
        <w:tabs>
          <w:tab w:val="clear" w:pos="10841"/>
        </w:tabs>
        <w:rPr>
          <w:sz w:val="18"/>
          <w:szCs w:val="18"/>
        </w:rPr>
      </w:pPr>
      <w:r>
        <w:rPr>
          <w:sz w:val="18"/>
          <w:szCs w:val="18"/>
        </w:rPr>
        <w:t> 04-03 - Institutions sociales et médico-sociales.</w:t>
      </w:r>
    </w:p>
    <w:p w:rsidR="007A38DB" w:rsidRDefault="00681198">
      <w:pPr>
        <w:pStyle w:val="Contents2"/>
        <w:tabs>
          <w:tab w:val="clear" w:pos="10841"/>
        </w:tabs>
        <w:rPr>
          <w:sz w:val="18"/>
          <w:szCs w:val="18"/>
        </w:rPr>
      </w:pPr>
      <w:r>
        <w:rPr>
          <w:sz w:val="18"/>
          <w:szCs w:val="18"/>
        </w:rPr>
        <w:t> 04-04 - Contentieux de l'aide sociale et de la tarification.</w:t>
      </w:r>
    </w:p>
    <w:p w:rsidR="007A38DB" w:rsidRDefault="00681198">
      <w:pPr>
        <w:pStyle w:val="Contents2"/>
        <w:tabs>
          <w:tab w:val="clear" w:pos="10841"/>
        </w:tabs>
        <w:rPr>
          <w:sz w:val="18"/>
          <w:szCs w:val="18"/>
        </w:rPr>
      </w:pPr>
      <w:r>
        <w:rPr>
          <w:sz w:val="18"/>
          <w:szCs w:val="18"/>
        </w:rPr>
        <w:t> 04-05 - Administrations</w:t>
      </w:r>
    </w:p>
    <w:p w:rsidR="007A38DB" w:rsidRDefault="00681198">
      <w:pPr>
        <w:pStyle w:val="Contents1"/>
        <w:tabs>
          <w:tab w:val="clear" w:pos="10275"/>
        </w:tabs>
        <w:rPr>
          <w:sz w:val="18"/>
          <w:szCs w:val="18"/>
        </w:rPr>
      </w:pPr>
      <w:r>
        <w:rPr>
          <w:sz w:val="18"/>
          <w:szCs w:val="18"/>
        </w:rPr>
        <w:t> 05 - Alimentation</w:t>
      </w:r>
    </w:p>
    <w:p w:rsidR="007A38DB" w:rsidRDefault="00681198">
      <w:pPr>
        <w:pStyle w:val="Contents2"/>
        <w:tabs>
          <w:tab w:val="clear" w:pos="10841"/>
        </w:tabs>
        <w:rPr>
          <w:sz w:val="18"/>
          <w:szCs w:val="18"/>
        </w:rPr>
      </w:pPr>
      <w:r>
        <w:rPr>
          <w:sz w:val="18"/>
          <w:szCs w:val="18"/>
        </w:rPr>
        <w:t> 05-01 - Agence française de sécurité sanitaire des aliments (AFSSA).</w:t>
      </w:r>
    </w:p>
    <w:p w:rsidR="007A38DB" w:rsidRDefault="00681198">
      <w:pPr>
        <w:pStyle w:val="Contents2"/>
        <w:tabs>
          <w:tab w:val="clear" w:pos="10841"/>
        </w:tabs>
        <w:rPr>
          <w:sz w:val="18"/>
          <w:szCs w:val="18"/>
        </w:rPr>
      </w:pPr>
      <w:r>
        <w:rPr>
          <w:sz w:val="18"/>
          <w:szCs w:val="18"/>
        </w:rPr>
        <w:t> 05-02 - Alimentation humaine</w:t>
      </w:r>
    </w:p>
    <w:p w:rsidR="007A38DB" w:rsidRDefault="00681198">
      <w:pPr>
        <w:pStyle w:val="Contents2"/>
        <w:tabs>
          <w:tab w:val="clear" w:pos="10841"/>
        </w:tabs>
        <w:rPr>
          <w:sz w:val="18"/>
          <w:szCs w:val="18"/>
        </w:rPr>
      </w:pPr>
      <w:r>
        <w:rPr>
          <w:sz w:val="18"/>
          <w:szCs w:val="18"/>
        </w:rPr>
        <w:t> 05-03 - Alimentation animale.</w:t>
      </w:r>
    </w:p>
    <w:p w:rsidR="007A38DB" w:rsidRDefault="00681198">
      <w:pPr>
        <w:pStyle w:val="Contents1"/>
        <w:tabs>
          <w:tab w:val="clear" w:pos="10275"/>
        </w:tabs>
        <w:rPr>
          <w:sz w:val="18"/>
          <w:szCs w:val="18"/>
        </w:rPr>
      </w:pPr>
      <w:r>
        <w:rPr>
          <w:sz w:val="18"/>
          <w:szCs w:val="18"/>
        </w:rPr>
        <w:t> 06 - Alsace-Moselle.</w:t>
      </w:r>
    </w:p>
    <w:p w:rsidR="007A38DB" w:rsidRDefault="00681198">
      <w:pPr>
        <w:pStyle w:val="Contents2"/>
        <w:tabs>
          <w:tab w:val="clear" w:pos="10841"/>
        </w:tabs>
        <w:rPr>
          <w:sz w:val="18"/>
          <w:szCs w:val="18"/>
        </w:rPr>
      </w:pPr>
      <w:r>
        <w:rPr>
          <w:sz w:val="18"/>
          <w:szCs w:val="18"/>
        </w:rPr>
        <w:t> 06-01 - Communes.</w:t>
      </w:r>
    </w:p>
    <w:p w:rsidR="007A38DB" w:rsidRDefault="00681198">
      <w:pPr>
        <w:pStyle w:val="Contents2"/>
        <w:tabs>
          <w:tab w:val="clear" w:pos="10841"/>
        </w:tabs>
        <w:rPr>
          <w:sz w:val="18"/>
          <w:szCs w:val="18"/>
        </w:rPr>
      </w:pPr>
      <w:r>
        <w:rPr>
          <w:sz w:val="18"/>
          <w:szCs w:val="18"/>
        </w:rPr>
        <w:t> 06-02 - Contributions et taxes.</w:t>
      </w:r>
    </w:p>
    <w:p w:rsidR="007A38DB" w:rsidRDefault="00681198">
      <w:pPr>
        <w:pStyle w:val="Contents2"/>
        <w:tabs>
          <w:tab w:val="clear" w:pos="10841"/>
        </w:tabs>
        <w:rPr>
          <w:sz w:val="18"/>
          <w:szCs w:val="18"/>
        </w:rPr>
      </w:pPr>
      <w:r>
        <w:rPr>
          <w:sz w:val="18"/>
          <w:szCs w:val="18"/>
        </w:rPr>
        <w:t> 06-03 - Déportés et internés de la résistance.</w:t>
      </w:r>
    </w:p>
    <w:p w:rsidR="007A38DB" w:rsidRDefault="00681198">
      <w:pPr>
        <w:pStyle w:val="Contents2"/>
        <w:tabs>
          <w:tab w:val="clear" w:pos="10841"/>
        </w:tabs>
        <w:rPr>
          <w:sz w:val="18"/>
          <w:szCs w:val="18"/>
        </w:rPr>
      </w:pPr>
      <w:r>
        <w:rPr>
          <w:sz w:val="18"/>
          <w:szCs w:val="18"/>
        </w:rPr>
        <w:t> 06-04 - Enseignement et cultes.</w:t>
      </w:r>
    </w:p>
    <w:p w:rsidR="007A38DB" w:rsidRDefault="00681198">
      <w:pPr>
        <w:pStyle w:val="Contents2"/>
        <w:tabs>
          <w:tab w:val="clear" w:pos="10841"/>
        </w:tabs>
        <w:rPr>
          <w:sz w:val="18"/>
          <w:szCs w:val="18"/>
        </w:rPr>
      </w:pPr>
      <w:r>
        <w:rPr>
          <w:sz w:val="18"/>
          <w:szCs w:val="18"/>
        </w:rPr>
        <w:t> 06-05 - Fonctionnaires du cadre local.</w:t>
      </w:r>
    </w:p>
    <w:p w:rsidR="007A38DB" w:rsidRDefault="00681198">
      <w:pPr>
        <w:pStyle w:val="Contents2"/>
        <w:tabs>
          <w:tab w:val="clear" w:pos="10841"/>
        </w:tabs>
        <w:rPr>
          <w:sz w:val="18"/>
          <w:szCs w:val="18"/>
        </w:rPr>
      </w:pPr>
      <w:r>
        <w:rPr>
          <w:sz w:val="18"/>
          <w:szCs w:val="18"/>
        </w:rPr>
        <w:t> 06-06 - Régime local des pensions.</w:t>
      </w:r>
    </w:p>
    <w:p w:rsidR="007A38DB" w:rsidRDefault="00681198">
      <w:pPr>
        <w:pStyle w:val="Contents2"/>
        <w:tabs>
          <w:tab w:val="clear" w:pos="10841"/>
        </w:tabs>
        <w:rPr>
          <w:sz w:val="18"/>
          <w:szCs w:val="18"/>
        </w:rPr>
      </w:pPr>
      <w:r>
        <w:rPr>
          <w:sz w:val="18"/>
          <w:szCs w:val="18"/>
        </w:rPr>
        <w:t> 06-07 - Professions - Commerce - Industrie.</w:t>
      </w:r>
    </w:p>
    <w:p w:rsidR="007A38DB" w:rsidRDefault="00681198">
      <w:pPr>
        <w:pStyle w:val="Contents2"/>
        <w:tabs>
          <w:tab w:val="clear" w:pos="10841"/>
        </w:tabs>
        <w:rPr>
          <w:sz w:val="18"/>
          <w:szCs w:val="18"/>
        </w:rPr>
      </w:pPr>
      <w:r>
        <w:rPr>
          <w:sz w:val="18"/>
          <w:szCs w:val="18"/>
        </w:rPr>
        <w:t> 06-075 - Régime des associations.</w:t>
      </w:r>
    </w:p>
    <w:p w:rsidR="007A38DB" w:rsidRDefault="00681198">
      <w:pPr>
        <w:pStyle w:val="Contents2"/>
        <w:tabs>
          <w:tab w:val="clear" w:pos="10841"/>
        </w:tabs>
        <w:rPr>
          <w:sz w:val="18"/>
          <w:szCs w:val="18"/>
        </w:rPr>
      </w:pPr>
      <w:r>
        <w:rPr>
          <w:sz w:val="18"/>
          <w:szCs w:val="18"/>
        </w:rPr>
        <w:t> 06-08 - Questions sociales.</w:t>
      </w:r>
    </w:p>
    <w:p w:rsidR="007A38DB" w:rsidRDefault="00681198">
      <w:pPr>
        <w:pStyle w:val="Contents2"/>
        <w:tabs>
          <w:tab w:val="clear" w:pos="10841"/>
        </w:tabs>
        <w:rPr>
          <w:sz w:val="18"/>
          <w:szCs w:val="18"/>
        </w:rPr>
      </w:pPr>
      <w:r>
        <w:rPr>
          <w:sz w:val="18"/>
          <w:szCs w:val="18"/>
        </w:rPr>
        <w:t> 06-09 - Contentieux.</w:t>
      </w:r>
    </w:p>
    <w:p w:rsidR="007A38DB" w:rsidRDefault="00681198">
      <w:pPr>
        <w:pStyle w:val="Contents1"/>
        <w:tabs>
          <w:tab w:val="clear" w:pos="10275"/>
        </w:tabs>
        <w:rPr>
          <w:sz w:val="18"/>
          <w:szCs w:val="18"/>
        </w:rPr>
      </w:pPr>
      <w:r>
        <w:rPr>
          <w:sz w:val="18"/>
          <w:szCs w:val="18"/>
        </w:rPr>
        <w:t> 07 - Amnistie, grâce et réhabilitation.</w:t>
      </w:r>
    </w:p>
    <w:p w:rsidR="007A38DB" w:rsidRDefault="00681198">
      <w:pPr>
        <w:pStyle w:val="Contents2"/>
        <w:tabs>
          <w:tab w:val="clear" w:pos="10841"/>
        </w:tabs>
        <w:rPr>
          <w:sz w:val="18"/>
          <w:szCs w:val="18"/>
        </w:rPr>
      </w:pPr>
      <w:r>
        <w:rPr>
          <w:sz w:val="18"/>
          <w:szCs w:val="18"/>
        </w:rPr>
        <w:t> 07-01 - Amnistie.</w:t>
      </w:r>
    </w:p>
    <w:p w:rsidR="007A38DB" w:rsidRDefault="00681198">
      <w:pPr>
        <w:pStyle w:val="Contents2"/>
        <w:tabs>
          <w:tab w:val="clear" w:pos="10841"/>
        </w:tabs>
        <w:rPr>
          <w:sz w:val="18"/>
          <w:szCs w:val="18"/>
        </w:rPr>
      </w:pPr>
      <w:r>
        <w:rPr>
          <w:sz w:val="18"/>
          <w:szCs w:val="18"/>
        </w:rPr>
        <w:t> 07-02 - Grâce et réhabilitation.</w:t>
      </w:r>
    </w:p>
    <w:p w:rsidR="007A38DB" w:rsidRDefault="00681198">
      <w:pPr>
        <w:pStyle w:val="Contents1"/>
        <w:tabs>
          <w:tab w:val="clear" w:pos="10275"/>
        </w:tabs>
        <w:rPr>
          <w:sz w:val="18"/>
          <w:szCs w:val="18"/>
        </w:rPr>
      </w:pPr>
      <w:r>
        <w:rPr>
          <w:sz w:val="18"/>
          <w:szCs w:val="18"/>
        </w:rPr>
        <w:t> 08 - Armées et défense.</w:t>
      </w:r>
    </w:p>
    <w:p w:rsidR="007A38DB" w:rsidRDefault="00681198">
      <w:pPr>
        <w:pStyle w:val="Contents2"/>
        <w:tabs>
          <w:tab w:val="clear" w:pos="10841"/>
        </w:tabs>
        <w:rPr>
          <w:sz w:val="18"/>
          <w:szCs w:val="18"/>
        </w:rPr>
      </w:pPr>
      <w:r>
        <w:rPr>
          <w:sz w:val="18"/>
          <w:szCs w:val="18"/>
        </w:rPr>
        <w:t> 08-01 - Personnels militaires et civils de la défense.</w:t>
      </w:r>
    </w:p>
    <w:p w:rsidR="007A38DB" w:rsidRDefault="00681198">
      <w:pPr>
        <w:pStyle w:val="Contents2"/>
        <w:tabs>
          <w:tab w:val="clear" w:pos="10841"/>
        </w:tabs>
        <w:rPr>
          <w:sz w:val="18"/>
          <w:szCs w:val="18"/>
        </w:rPr>
      </w:pPr>
      <w:r>
        <w:rPr>
          <w:sz w:val="18"/>
          <w:szCs w:val="18"/>
        </w:rPr>
        <w:t> 08-02 - Service national.</w:t>
      </w:r>
    </w:p>
    <w:p w:rsidR="007A38DB" w:rsidRDefault="00681198">
      <w:pPr>
        <w:pStyle w:val="Contents2"/>
        <w:tabs>
          <w:tab w:val="clear" w:pos="10841"/>
        </w:tabs>
        <w:rPr>
          <w:sz w:val="18"/>
          <w:szCs w:val="18"/>
        </w:rPr>
      </w:pPr>
      <w:r>
        <w:rPr>
          <w:sz w:val="18"/>
          <w:szCs w:val="18"/>
        </w:rPr>
        <w:t> 08-03 - Combattants.</w:t>
      </w:r>
    </w:p>
    <w:p w:rsidR="007A38DB" w:rsidRDefault="00681198">
      <w:pPr>
        <w:pStyle w:val="Contents2"/>
        <w:tabs>
          <w:tab w:val="clear" w:pos="10841"/>
        </w:tabs>
        <w:rPr>
          <w:sz w:val="18"/>
          <w:szCs w:val="18"/>
        </w:rPr>
      </w:pPr>
      <w:r>
        <w:rPr>
          <w:sz w:val="18"/>
          <w:szCs w:val="18"/>
        </w:rPr>
        <w:t> 08-035 - Emplois réservés.</w:t>
      </w:r>
    </w:p>
    <w:p w:rsidR="007A38DB" w:rsidRDefault="00681198">
      <w:pPr>
        <w:pStyle w:val="Contents2"/>
        <w:tabs>
          <w:tab w:val="clear" w:pos="10841"/>
        </w:tabs>
        <w:rPr>
          <w:sz w:val="18"/>
          <w:szCs w:val="18"/>
        </w:rPr>
      </w:pPr>
      <w:r>
        <w:rPr>
          <w:sz w:val="18"/>
          <w:szCs w:val="18"/>
        </w:rPr>
        <w:t> 08-05 - Loi de programmation militaire.</w:t>
      </w:r>
    </w:p>
    <w:p w:rsidR="007A38DB" w:rsidRDefault="00681198">
      <w:pPr>
        <w:pStyle w:val="Contents2"/>
        <w:tabs>
          <w:tab w:val="clear" w:pos="10841"/>
        </w:tabs>
        <w:rPr>
          <w:sz w:val="18"/>
          <w:szCs w:val="18"/>
        </w:rPr>
      </w:pPr>
      <w:r>
        <w:rPr>
          <w:sz w:val="18"/>
          <w:szCs w:val="18"/>
        </w:rPr>
        <w:t> 08-06 - Organisation de la défense nationale.</w:t>
      </w:r>
    </w:p>
    <w:p w:rsidR="007A38DB" w:rsidRDefault="00681198">
      <w:pPr>
        <w:pStyle w:val="Contents2"/>
        <w:tabs>
          <w:tab w:val="clear" w:pos="10841"/>
        </w:tabs>
        <w:rPr>
          <w:sz w:val="18"/>
          <w:szCs w:val="18"/>
        </w:rPr>
      </w:pPr>
      <w:r>
        <w:rPr>
          <w:sz w:val="18"/>
          <w:szCs w:val="18"/>
        </w:rPr>
        <w:t> 08-07 - Organisation du ministère de la défense.</w:t>
      </w:r>
    </w:p>
    <w:p w:rsidR="007A38DB" w:rsidRDefault="00681198">
      <w:pPr>
        <w:pStyle w:val="Contents2"/>
        <w:tabs>
          <w:tab w:val="clear" w:pos="10841"/>
        </w:tabs>
        <w:rPr>
          <w:sz w:val="18"/>
          <w:szCs w:val="18"/>
        </w:rPr>
      </w:pPr>
      <w:r>
        <w:rPr>
          <w:sz w:val="18"/>
          <w:szCs w:val="18"/>
        </w:rPr>
        <w:t> 08-08 - Organisation des forces armées.</w:t>
      </w:r>
    </w:p>
    <w:p w:rsidR="007A38DB" w:rsidRDefault="00681198">
      <w:pPr>
        <w:pStyle w:val="Contents2"/>
        <w:tabs>
          <w:tab w:val="clear" w:pos="10841"/>
        </w:tabs>
        <w:rPr>
          <w:sz w:val="18"/>
          <w:szCs w:val="18"/>
        </w:rPr>
      </w:pPr>
      <w:r>
        <w:rPr>
          <w:sz w:val="18"/>
          <w:szCs w:val="18"/>
        </w:rPr>
        <w:t> 08-09 - Régimes juridiques de défense.</w:t>
      </w:r>
    </w:p>
    <w:p w:rsidR="007A38DB" w:rsidRDefault="00681198">
      <w:pPr>
        <w:pStyle w:val="Contents2"/>
        <w:tabs>
          <w:tab w:val="clear" w:pos="10841"/>
        </w:tabs>
        <w:rPr>
          <w:sz w:val="18"/>
          <w:szCs w:val="18"/>
        </w:rPr>
      </w:pPr>
      <w:r>
        <w:rPr>
          <w:sz w:val="18"/>
          <w:szCs w:val="18"/>
        </w:rPr>
        <w:t> 08-10 - Secret de la défense nationale.</w:t>
      </w:r>
    </w:p>
    <w:p w:rsidR="007A38DB" w:rsidRDefault="00681198">
      <w:pPr>
        <w:pStyle w:val="Contents2"/>
        <w:tabs>
          <w:tab w:val="clear" w:pos="10841"/>
        </w:tabs>
        <w:rPr>
          <w:sz w:val="18"/>
          <w:szCs w:val="18"/>
        </w:rPr>
      </w:pPr>
      <w:r>
        <w:rPr>
          <w:sz w:val="18"/>
          <w:szCs w:val="18"/>
        </w:rPr>
        <w:t> 08-11 - Matériels et armements.</w:t>
      </w:r>
    </w:p>
    <w:p w:rsidR="007A38DB" w:rsidRDefault="00681198">
      <w:pPr>
        <w:pStyle w:val="Contents2"/>
        <w:tabs>
          <w:tab w:val="clear" w:pos="10841"/>
        </w:tabs>
        <w:rPr>
          <w:sz w:val="18"/>
          <w:szCs w:val="18"/>
        </w:rPr>
      </w:pPr>
      <w:r>
        <w:rPr>
          <w:sz w:val="18"/>
          <w:szCs w:val="18"/>
        </w:rPr>
        <w:t> 08-12 - Domaine militaire et installations militaires.</w:t>
      </w:r>
    </w:p>
    <w:p w:rsidR="007A38DB" w:rsidRDefault="00681198">
      <w:pPr>
        <w:pStyle w:val="Contents2"/>
        <w:tabs>
          <w:tab w:val="clear" w:pos="10841"/>
        </w:tabs>
        <w:rPr>
          <w:sz w:val="18"/>
          <w:szCs w:val="18"/>
        </w:rPr>
      </w:pPr>
      <w:r>
        <w:rPr>
          <w:sz w:val="18"/>
          <w:szCs w:val="18"/>
        </w:rPr>
        <w:t> 08-20 - Divers.</w:t>
      </w:r>
    </w:p>
    <w:p w:rsidR="007A38DB" w:rsidRDefault="00681198">
      <w:pPr>
        <w:pStyle w:val="Contents1"/>
        <w:tabs>
          <w:tab w:val="clear" w:pos="10275"/>
        </w:tabs>
        <w:rPr>
          <w:sz w:val="18"/>
          <w:szCs w:val="18"/>
        </w:rPr>
      </w:pPr>
      <w:r>
        <w:rPr>
          <w:sz w:val="18"/>
          <w:szCs w:val="18"/>
        </w:rPr>
        <w:t> 09 - Arts et lettres.</w:t>
      </w:r>
    </w:p>
    <w:p w:rsidR="007A38DB" w:rsidRDefault="00681198">
      <w:pPr>
        <w:pStyle w:val="Contents2"/>
        <w:tabs>
          <w:tab w:val="clear" w:pos="10841"/>
        </w:tabs>
        <w:rPr>
          <w:sz w:val="18"/>
          <w:szCs w:val="18"/>
        </w:rPr>
      </w:pPr>
      <w:r>
        <w:rPr>
          <w:sz w:val="18"/>
          <w:szCs w:val="18"/>
        </w:rPr>
        <w:t> 09-01 - Architecture.</w:t>
      </w:r>
    </w:p>
    <w:p w:rsidR="007A38DB" w:rsidRDefault="00681198">
      <w:pPr>
        <w:pStyle w:val="Contents2"/>
        <w:tabs>
          <w:tab w:val="clear" w:pos="10841"/>
        </w:tabs>
        <w:rPr>
          <w:sz w:val="18"/>
          <w:szCs w:val="18"/>
        </w:rPr>
      </w:pPr>
      <w:r>
        <w:rPr>
          <w:sz w:val="18"/>
          <w:szCs w:val="18"/>
        </w:rPr>
        <w:t> 09-02 - Arts plastiques.</w:t>
      </w:r>
    </w:p>
    <w:p w:rsidR="007A38DB" w:rsidRDefault="00681198">
      <w:pPr>
        <w:pStyle w:val="Contents2"/>
        <w:tabs>
          <w:tab w:val="clear" w:pos="10841"/>
        </w:tabs>
        <w:rPr>
          <w:sz w:val="18"/>
          <w:szCs w:val="18"/>
        </w:rPr>
      </w:pPr>
      <w:r>
        <w:rPr>
          <w:sz w:val="18"/>
          <w:szCs w:val="18"/>
        </w:rPr>
        <w:t> 09-03 - Musique.</w:t>
      </w:r>
    </w:p>
    <w:p w:rsidR="007A38DB" w:rsidRDefault="00681198">
      <w:pPr>
        <w:pStyle w:val="Contents2"/>
        <w:tabs>
          <w:tab w:val="clear" w:pos="10841"/>
        </w:tabs>
        <w:rPr>
          <w:sz w:val="18"/>
          <w:szCs w:val="18"/>
        </w:rPr>
      </w:pPr>
      <w:r>
        <w:rPr>
          <w:sz w:val="18"/>
          <w:szCs w:val="18"/>
        </w:rPr>
        <w:t> 09-04 - Théâtre.</w:t>
      </w:r>
    </w:p>
    <w:p w:rsidR="007A38DB" w:rsidRDefault="00681198">
      <w:pPr>
        <w:pStyle w:val="Contents2"/>
        <w:tabs>
          <w:tab w:val="clear" w:pos="10841"/>
        </w:tabs>
        <w:rPr>
          <w:sz w:val="18"/>
          <w:szCs w:val="18"/>
        </w:rPr>
      </w:pPr>
      <w:r>
        <w:rPr>
          <w:sz w:val="18"/>
          <w:szCs w:val="18"/>
        </w:rPr>
        <w:t> 09-05 - Cinéma.</w:t>
      </w:r>
    </w:p>
    <w:p w:rsidR="007A38DB" w:rsidRDefault="00681198">
      <w:pPr>
        <w:pStyle w:val="Contents2"/>
        <w:tabs>
          <w:tab w:val="clear" w:pos="10841"/>
        </w:tabs>
        <w:rPr>
          <w:sz w:val="18"/>
          <w:szCs w:val="18"/>
        </w:rPr>
      </w:pPr>
      <w:r>
        <w:rPr>
          <w:sz w:val="18"/>
          <w:szCs w:val="18"/>
        </w:rPr>
        <w:t> 09-06 - Livre.</w:t>
      </w:r>
    </w:p>
    <w:p w:rsidR="007A38DB" w:rsidRDefault="00681198">
      <w:pPr>
        <w:pStyle w:val="Contents2"/>
        <w:tabs>
          <w:tab w:val="clear" w:pos="10841"/>
        </w:tabs>
        <w:rPr>
          <w:sz w:val="18"/>
          <w:szCs w:val="18"/>
        </w:rPr>
      </w:pPr>
      <w:r>
        <w:rPr>
          <w:sz w:val="18"/>
          <w:szCs w:val="18"/>
        </w:rPr>
        <w:t> 09-07 - Établissements culturels.</w:t>
      </w:r>
    </w:p>
    <w:p w:rsidR="007A38DB" w:rsidRDefault="00681198">
      <w:pPr>
        <w:pStyle w:val="Contents2"/>
        <w:tabs>
          <w:tab w:val="clear" w:pos="10841"/>
        </w:tabs>
        <w:rPr>
          <w:sz w:val="18"/>
          <w:szCs w:val="18"/>
        </w:rPr>
      </w:pPr>
      <w:r>
        <w:rPr>
          <w:sz w:val="18"/>
          <w:szCs w:val="18"/>
        </w:rPr>
        <w:t> 09-08 - Usage de la langue française.</w:t>
      </w:r>
    </w:p>
    <w:p w:rsidR="007A38DB" w:rsidRDefault="00681198">
      <w:pPr>
        <w:pStyle w:val="Contents1"/>
        <w:tabs>
          <w:tab w:val="clear" w:pos="10275"/>
        </w:tabs>
        <w:rPr>
          <w:sz w:val="18"/>
          <w:szCs w:val="18"/>
        </w:rPr>
      </w:pPr>
      <w:r>
        <w:rPr>
          <w:sz w:val="18"/>
          <w:szCs w:val="18"/>
        </w:rPr>
        <w:t> 095 - Asile.</w:t>
      </w:r>
    </w:p>
    <w:p w:rsidR="007A38DB" w:rsidRDefault="00681198">
      <w:pPr>
        <w:pStyle w:val="Contents2"/>
        <w:tabs>
          <w:tab w:val="clear" w:pos="10841"/>
        </w:tabs>
        <w:rPr>
          <w:sz w:val="18"/>
          <w:szCs w:val="18"/>
        </w:rPr>
      </w:pPr>
      <w:r>
        <w:rPr>
          <w:sz w:val="18"/>
          <w:szCs w:val="18"/>
        </w:rPr>
        <w:t> 095-01 - Règles et mesures de portée générale.</w:t>
      </w:r>
    </w:p>
    <w:p w:rsidR="007A38DB" w:rsidRDefault="00681198">
      <w:pPr>
        <w:pStyle w:val="Contents2"/>
        <w:tabs>
          <w:tab w:val="clear" w:pos="10841"/>
        </w:tabs>
        <w:rPr>
          <w:sz w:val="18"/>
          <w:szCs w:val="18"/>
        </w:rPr>
      </w:pPr>
      <w:r>
        <w:rPr>
          <w:sz w:val="18"/>
          <w:szCs w:val="18"/>
        </w:rPr>
        <w:t> 095-02 - Demande d’admission à l’asile.</w:t>
      </w:r>
    </w:p>
    <w:p w:rsidR="007A38DB" w:rsidRDefault="00681198">
      <w:pPr>
        <w:pStyle w:val="Contents2"/>
        <w:tabs>
          <w:tab w:val="clear" w:pos="10841"/>
        </w:tabs>
        <w:rPr>
          <w:sz w:val="18"/>
          <w:szCs w:val="18"/>
        </w:rPr>
      </w:pPr>
      <w:r>
        <w:rPr>
          <w:sz w:val="18"/>
          <w:szCs w:val="18"/>
        </w:rPr>
        <w:t> 095-03 - Conditions d’octroi de la protection.</w:t>
      </w:r>
    </w:p>
    <w:p w:rsidR="007A38DB" w:rsidRDefault="00681198">
      <w:pPr>
        <w:pStyle w:val="Contents2"/>
        <w:tabs>
          <w:tab w:val="clear" w:pos="10841"/>
        </w:tabs>
        <w:rPr>
          <w:sz w:val="18"/>
          <w:szCs w:val="18"/>
        </w:rPr>
      </w:pPr>
      <w:r>
        <w:rPr>
          <w:sz w:val="18"/>
          <w:szCs w:val="18"/>
        </w:rPr>
        <w:t> 095-04 - Privation de la protection.</w:t>
      </w:r>
    </w:p>
    <w:p w:rsidR="007A38DB" w:rsidRDefault="00681198">
      <w:pPr>
        <w:pStyle w:val="Contents2"/>
        <w:tabs>
          <w:tab w:val="clear" w:pos="10841"/>
        </w:tabs>
        <w:rPr>
          <w:sz w:val="18"/>
          <w:szCs w:val="18"/>
        </w:rPr>
      </w:pPr>
      <w:r>
        <w:rPr>
          <w:sz w:val="18"/>
          <w:szCs w:val="18"/>
        </w:rPr>
        <w:t> 095-05 - Effets de la reconnaissance de la qualité de réfugié.</w:t>
      </w:r>
    </w:p>
    <w:p w:rsidR="007A38DB" w:rsidRDefault="00681198">
      <w:pPr>
        <w:pStyle w:val="Contents2"/>
        <w:tabs>
          <w:tab w:val="clear" w:pos="10841"/>
        </w:tabs>
        <w:rPr>
          <w:sz w:val="18"/>
          <w:szCs w:val="18"/>
        </w:rPr>
      </w:pPr>
      <w:r>
        <w:rPr>
          <w:sz w:val="18"/>
          <w:szCs w:val="18"/>
        </w:rPr>
        <w:t> 095-06 - Effets de l’octroi de la protection subsidiaire.</w:t>
      </w:r>
    </w:p>
    <w:p w:rsidR="007A38DB" w:rsidRDefault="00681198">
      <w:pPr>
        <w:pStyle w:val="Contents2"/>
        <w:tabs>
          <w:tab w:val="clear" w:pos="10841"/>
        </w:tabs>
        <w:rPr>
          <w:sz w:val="18"/>
          <w:szCs w:val="18"/>
        </w:rPr>
      </w:pPr>
      <w:r>
        <w:rPr>
          <w:sz w:val="18"/>
          <w:szCs w:val="18"/>
        </w:rPr>
        <w:t> 095-07 - Compétence de la CNDA.</w:t>
      </w:r>
    </w:p>
    <w:p w:rsidR="007A38DB" w:rsidRDefault="00681198">
      <w:pPr>
        <w:pStyle w:val="Contents2"/>
        <w:tabs>
          <w:tab w:val="clear" w:pos="10841"/>
        </w:tabs>
        <w:rPr>
          <w:sz w:val="18"/>
          <w:szCs w:val="18"/>
        </w:rPr>
      </w:pPr>
      <w:r>
        <w:rPr>
          <w:sz w:val="18"/>
          <w:szCs w:val="18"/>
        </w:rPr>
        <w:t> 095-08 - Procédure devant la CNDA.</w:t>
      </w:r>
    </w:p>
    <w:p w:rsidR="007A38DB" w:rsidRDefault="00681198">
      <w:pPr>
        <w:pStyle w:val="Contents1"/>
        <w:tabs>
          <w:tab w:val="clear" w:pos="10275"/>
        </w:tabs>
        <w:rPr>
          <w:sz w:val="18"/>
          <w:szCs w:val="18"/>
        </w:rPr>
      </w:pPr>
      <w:r>
        <w:rPr>
          <w:sz w:val="18"/>
          <w:szCs w:val="18"/>
        </w:rPr>
        <w:t> 10 - Associations et fondations.</w:t>
      </w:r>
    </w:p>
    <w:p w:rsidR="007A38DB" w:rsidRDefault="00681198">
      <w:pPr>
        <w:pStyle w:val="Contents2"/>
        <w:tabs>
          <w:tab w:val="clear" w:pos="10841"/>
        </w:tabs>
        <w:rPr>
          <w:sz w:val="18"/>
          <w:szCs w:val="18"/>
        </w:rPr>
      </w:pPr>
      <w:r>
        <w:rPr>
          <w:sz w:val="18"/>
          <w:szCs w:val="18"/>
        </w:rPr>
        <w:t> 10-01 - Questions communes.</w:t>
      </w:r>
    </w:p>
    <w:p w:rsidR="007A38DB" w:rsidRDefault="00681198">
      <w:pPr>
        <w:pStyle w:val="Contents2"/>
        <w:tabs>
          <w:tab w:val="clear" w:pos="10841"/>
        </w:tabs>
        <w:rPr>
          <w:sz w:val="18"/>
          <w:szCs w:val="18"/>
        </w:rPr>
      </w:pPr>
      <w:r>
        <w:rPr>
          <w:sz w:val="18"/>
          <w:szCs w:val="18"/>
        </w:rPr>
        <w:t> 10-02 - Régime juridique des différentes associations.</w:t>
      </w:r>
    </w:p>
    <w:p w:rsidR="007A38DB" w:rsidRDefault="00681198">
      <w:pPr>
        <w:pStyle w:val="Contents2"/>
        <w:tabs>
          <w:tab w:val="clear" w:pos="10841"/>
        </w:tabs>
        <w:rPr>
          <w:sz w:val="18"/>
          <w:szCs w:val="18"/>
        </w:rPr>
      </w:pPr>
      <w:r>
        <w:rPr>
          <w:sz w:val="18"/>
          <w:szCs w:val="18"/>
        </w:rPr>
        <w:t> 10-03 - Fondations reconnues d’utilité publique.</w:t>
      </w:r>
    </w:p>
    <w:p w:rsidR="007A38DB" w:rsidRDefault="00681198">
      <w:pPr>
        <w:pStyle w:val="Contents2"/>
        <w:tabs>
          <w:tab w:val="clear" w:pos="10841"/>
        </w:tabs>
        <w:rPr>
          <w:sz w:val="18"/>
          <w:szCs w:val="18"/>
        </w:rPr>
      </w:pPr>
      <w:r>
        <w:rPr>
          <w:sz w:val="18"/>
          <w:szCs w:val="18"/>
        </w:rPr>
        <w:t> 10-04 - Partis et groupements politiques.</w:t>
      </w:r>
    </w:p>
    <w:p w:rsidR="007A38DB" w:rsidRDefault="00681198">
      <w:pPr>
        <w:pStyle w:val="Contents1"/>
        <w:tabs>
          <w:tab w:val="clear" w:pos="10275"/>
        </w:tabs>
        <w:rPr>
          <w:sz w:val="18"/>
          <w:szCs w:val="18"/>
        </w:rPr>
      </w:pPr>
      <w:r>
        <w:rPr>
          <w:sz w:val="18"/>
          <w:szCs w:val="18"/>
        </w:rPr>
        <w:t> 11 - Associations syndicales.</w:t>
      </w:r>
    </w:p>
    <w:p w:rsidR="007A38DB" w:rsidRDefault="00681198">
      <w:pPr>
        <w:pStyle w:val="Contents2"/>
        <w:tabs>
          <w:tab w:val="clear" w:pos="10841"/>
        </w:tabs>
        <w:rPr>
          <w:sz w:val="18"/>
          <w:szCs w:val="18"/>
        </w:rPr>
      </w:pPr>
      <w:r>
        <w:rPr>
          <w:sz w:val="18"/>
          <w:szCs w:val="18"/>
        </w:rPr>
        <w:t> 11-01 - Questions communes.</w:t>
      </w:r>
    </w:p>
    <w:p w:rsidR="007A38DB" w:rsidRDefault="00681198">
      <w:pPr>
        <w:pStyle w:val="Contents2"/>
        <w:tabs>
          <w:tab w:val="clear" w:pos="10841"/>
        </w:tabs>
        <w:rPr>
          <w:sz w:val="18"/>
          <w:szCs w:val="18"/>
        </w:rPr>
      </w:pPr>
      <w:r>
        <w:rPr>
          <w:sz w:val="18"/>
          <w:szCs w:val="18"/>
        </w:rPr>
        <w:t> 11-02 - Questions propres aux différentes catégories d'associations syndicales.</w:t>
      </w:r>
    </w:p>
    <w:p w:rsidR="007A38DB" w:rsidRDefault="00681198">
      <w:pPr>
        <w:pStyle w:val="Contents2"/>
        <w:tabs>
          <w:tab w:val="clear" w:pos="10841"/>
        </w:tabs>
        <w:rPr>
          <w:sz w:val="18"/>
          <w:szCs w:val="18"/>
        </w:rPr>
      </w:pPr>
      <w:r>
        <w:rPr>
          <w:sz w:val="18"/>
          <w:szCs w:val="18"/>
        </w:rPr>
        <w:t> 11-03 - Règles de procédure contentieuse spéciales.</w:t>
      </w:r>
    </w:p>
    <w:p w:rsidR="007A38DB" w:rsidRDefault="00681198">
      <w:pPr>
        <w:pStyle w:val="Contents1"/>
        <w:tabs>
          <w:tab w:val="clear" w:pos="10275"/>
        </w:tabs>
        <w:rPr>
          <w:sz w:val="18"/>
          <w:szCs w:val="18"/>
        </w:rPr>
      </w:pPr>
      <w:r>
        <w:rPr>
          <w:sz w:val="18"/>
          <w:szCs w:val="18"/>
        </w:rPr>
        <w:t> 12 - Assurance et prévoyance.</w:t>
      </w:r>
    </w:p>
    <w:p w:rsidR="007A38DB" w:rsidRDefault="00681198">
      <w:pPr>
        <w:pStyle w:val="Contents2"/>
        <w:tabs>
          <w:tab w:val="clear" w:pos="10841"/>
        </w:tabs>
        <w:rPr>
          <w:sz w:val="18"/>
          <w:szCs w:val="18"/>
        </w:rPr>
      </w:pPr>
      <w:r>
        <w:rPr>
          <w:sz w:val="18"/>
          <w:szCs w:val="18"/>
        </w:rPr>
        <w:t> 12-01 - Organisation de la profession et intervention de la puissance publique.</w:t>
      </w:r>
    </w:p>
    <w:p w:rsidR="007A38DB" w:rsidRDefault="00681198">
      <w:pPr>
        <w:pStyle w:val="Contents2"/>
        <w:tabs>
          <w:tab w:val="clear" w:pos="10841"/>
        </w:tabs>
        <w:rPr>
          <w:sz w:val="18"/>
          <w:szCs w:val="18"/>
        </w:rPr>
      </w:pPr>
      <w:r>
        <w:rPr>
          <w:sz w:val="18"/>
          <w:szCs w:val="18"/>
        </w:rPr>
        <w:t> 12-02 - Contrats d'assurance.</w:t>
      </w:r>
    </w:p>
    <w:p w:rsidR="007A38DB" w:rsidRDefault="00681198">
      <w:pPr>
        <w:pStyle w:val="Contents2"/>
        <w:tabs>
          <w:tab w:val="clear" w:pos="10841"/>
        </w:tabs>
        <w:rPr>
          <w:sz w:val="18"/>
          <w:szCs w:val="18"/>
        </w:rPr>
      </w:pPr>
      <w:r>
        <w:rPr>
          <w:sz w:val="18"/>
          <w:szCs w:val="18"/>
        </w:rPr>
        <w:t> 12-03 - Contentieux.</w:t>
      </w:r>
    </w:p>
    <w:p w:rsidR="007A38DB" w:rsidRDefault="00681198">
      <w:pPr>
        <w:pStyle w:val="Contents2"/>
        <w:tabs>
          <w:tab w:val="clear" w:pos="10841"/>
        </w:tabs>
        <w:rPr>
          <w:sz w:val="18"/>
          <w:szCs w:val="18"/>
        </w:rPr>
      </w:pPr>
      <w:r>
        <w:rPr>
          <w:sz w:val="18"/>
          <w:szCs w:val="18"/>
        </w:rPr>
        <w:t> 12-04 - Mutuelles (voir : Mutualité et coopération).</w:t>
      </w:r>
    </w:p>
    <w:p w:rsidR="007A38DB" w:rsidRDefault="00681198">
      <w:pPr>
        <w:pStyle w:val="Contents1"/>
        <w:tabs>
          <w:tab w:val="clear" w:pos="10275"/>
        </w:tabs>
        <w:rPr>
          <w:sz w:val="18"/>
          <w:szCs w:val="18"/>
        </w:rPr>
      </w:pPr>
      <w:r>
        <w:rPr>
          <w:sz w:val="18"/>
          <w:szCs w:val="18"/>
        </w:rPr>
        <w:t> 13 - Capitaux, monnaie, banques.</w:t>
      </w:r>
    </w:p>
    <w:p w:rsidR="007A38DB" w:rsidRDefault="00681198">
      <w:pPr>
        <w:pStyle w:val="Contents2"/>
        <w:tabs>
          <w:tab w:val="clear" w:pos="10841"/>
        </w:tabs>
        <w:rPr>
          <w:sz w:val="18"/>
          <w:szCs w:val="18"/>
        </w:rPr>
      </w:pPr>
      <w:r>
        <w:rPr>
          <w:sz w:val="18"/>
          <w:szCs w:val="18"/>
        </w:rPr>
        <w:t> 13-01 - Capitaux.</w:t>
      </w:r>
    </w:p>
    <w:p w:rsidR="007A38DB" w:rsidRDefault="00681198">
      <w:pPr>
        <w:pStyle w:val="Contents2"/>
        <w:tabs>
          <w:tab w:val="clear" w:pos="10841"/>
        </w:tabs>
        <w:rPr>
          <w:sz w:val="18"/>
          <w:szCs w:val="18"/>
        </w:rPr>
      </w:pPr>
      <w:r>
        <w:rPr>
          <w:sz w:val="18"/>
          <w:szCs w:val="18"/>
        </w:rPr>
        <w:t> 13-02 - Monnaie.</w:t>
      </w:r>
    </w:p>
    <w:p w:rsidR="007A38DB" w:rsidRDefault="00681198">
      <w:pPr>
        <w:pStyle w:val="Contents2"/>
        <w:tabs>
          <w:tab w:val="clear" w:pos="10841"/>
        </w:tabs>
        <w:rPr>
          <w:sz w:val="18"/>
          <w:szCs w:val="18"/>
        </w:rPr>
      </w:pPr>
      <w:r>
        <w:rPr>
          <w:sz w:val="18"/>
          <w:szCs w:val="18"/>
        </w:rPr>
        <w:t> 13-025 - Banque de France.</w:t>
      </w:r>
    </w:p>
    <w:p w:rsidR="007A38DB" w:rsidRDefault="00681198">
      <w:pPr>
        <w:pStyle w:val="Contents2"/>
        <w:tabs>
          <w:tab w:val="clear" w:pos="10841"/>
        </w:tabs>
        <w:rPr>
          <w:sz w:val="18"/>
          <w:szCs w:val="18"/>
        </w:rPr>
      </w:pPr>
      <w:r>
        <w:rPr>
          <w:sz w:val="18"/>
          <w:szCs w:val="18"/>
        </w:rPr>
        <w:t> 13-027 - Autorité de contrôle prudentiel.</w:t>
      </w:r>
    </w:p>
    <w:p w:rsidR="007A38DB" w:rsidRDefault="00681198">
      <w:pPr>
        <w:pStyle w:val="Contents2"/>
        <w:tabs>
          <w:tab w:val="clear" w:pos="10841"/>
        </w:tabs>
        <w:rPr>
          <w:sz w:val="18"/>
          <w:szCs w:val="18"/>
        </w:rPr>
      </w:pPr>
      <w:r>
        <w:rPr>
          <w:sz w:val="18"/>
          <w:szCs w:val="18"/>
        </w:rPr>
        <w:t> 13-03 - Change.</w:t>
      </w:r>
    </w:p>
    <w:p w:rsidR="007A38DB" w:rsidRDefault="00681198">
      <w:pPr>
        <w:pStyle w:val="Contents2"/>
        <w:tabs>
          <w:tab w:val="clear" w:pos="10841"/>
        </w:tabs>
        <w:rPr>
          <w:sz w:val="18"/>
          <w:szCs w:val="18"/>
        </w:rPr>
      </w:pPr>
      <w:r>
        <w:rPr>
          <w:sz w:val="18"/>
          <w:szCs w:val="18"/>
        </w:rPr>
        <w:t> 13-04 - Banques.</w:t>
      </w:r>
    </w:p>
    <w:p w:rsidR="007A38DB" w:rsidRDefault="00681198">
      <w:pPr>
        <w:pStyle w:val="Contents2"/>
        <w:tabs>
          <w:tab w:val="clear" w:pos="10841"/>
        </w:tabs>
        <w:rPr>
          <w:sz w:val="18"/>
          <w:szCs w:val="18"/>
        </w:rPr>
      </w:pPr>
      <w:r>
        <w:rPr>
          <w:sz w:val="18"/>
          <w:szCs w:val="18"/>
        </w:rPr>
        <w:t> 13-05 - Caisses d'épargne et autres établissements financiers.</w:t>
      </w:r>
    </w:p>
    <w:p w:rsidR="007A38DB" w:rsidRDefault="00681198">
      <w:pPr>
        <w:pStyle w:val="Contents2"/>
        <w:tabs>
          <w:tab w:val="clear" w:pos="10841"/>
        </w:tabs>
        <w:rPr>
          <w:sz w:val="18"/>
          <w:szCs w:val="18"/>
        </w:rPr>
      </w:pPr>
      <w:r>
        <w:rPr>
          <w:sz w:val="18"/>
          <w:szCs w:val="18"/>
        </w:rPr>
        <w:t> 13-06 - Réglementation du crédit.</w:t>
      </w:r>
    </w:p>
    <w:p w:rsidR="007A38DB" w:rsidRDefault="00681198">
      <w:pPr>
        <w:pStyle w:val="Contents2"/>
        <w:tabs>
          <w:tab w:val="clear" w:pos="10841"/>
        </w:tabs>
        <w:rPr>
          <w:sz w:val="18"/>
          <w:szCs w:val="18"/>
        </w:rPr>
      </w:pPr>
      <w:r>
        <w:rPr>
          <w:sz w:val="18"/>
          <w:szCs w:val="18"/>
        </w:rPr>
        <w:t> 13-07 - Lutte contre le blanchiment d’argent.</w:t>
      </w:r>
    </w:p>
    <w:p w:rsidR="007A38DB" w:rsidRDefault="00681198">
      <w:pPr>
        <w:pStyle w:val="Contents1"/>
        <w:tabs>
          <w:tab w:val="clear" w:pos="10275"/>
        </w:tabs>
        <w:rPr>
          <w:sz w:val="18"/>
          <w:szCs w:val="18"/>
        </w:rPr>
      </w:pPr>
      <w:r>
        <w:rPr>
          <w:sz w:val="18"/>
          <w:szCs w:val="18"/>
        </w:rPr>
        <w:t> 135 - Collectivités territoriales.</w:t>
      </w:r>
    </w:p>
    <w:p w:rsidR="007A38DB" w:rsidRDefault="00681198">
      <w:pPr>
        <w:pStyle w:val="Contents2"/>
        <w:tabs>
          <w:tab w:val="clear" w:pos="10841"/>
        </w:tabs>
        <w:rPr>
          <w:sz w:val="18"/>
          <w:szCs w:val="18"/>
        </w:rPr>
      </w:pPr>
      <w:r>
        <w:rPr>
          <w:sz w:val="18"/>
          <w:szCs w:val="18"/>
        </w:rPr>
        <w:t> 135-01 - Dispositions générales.</w:t>
      </w:r>
    </w:p>
    <w:p w:rsidR="007A38DB" w:rsidRDefault="00681198">
      <w:pPr>
        <w:pStyle w:val="Contents2"/>
        <w:tabs>
          <w:tab w:val="clear" w:pos="10841"/>
        </w:tabs>
        <w:rPr>
          <w:sz w:val="18"/>
          <w:szCs w:val="18"/>
        </w:rPr>
      </w:pPr>
      <w:r>
        <w:rPr>
          <w:sz w:val="18"/>
          <w:szCs w:val="18"/>
        </w:rPr>
        <w:t> 135-02 - Commune.</w:t>
      </w:r>
    </w:p>
    <w:p w:rsidR="007A38DB" w:rsidRDefault="00681198">
      <w:pPr>
        <w:pStyle w:val="Contents2"/>
        <w:tabs>
          <w:tab w:val="clear" w:pos="10841"/>
        </w:tabs>
        <w:rPr>
          <w:sz w:val="18"/>
          <w:szCs w:val="18"/>
        </w:rPr>
      </w:pPr>
      <w:r>
        <w:rPr>
          <w:sz w:val="18"/>
          <w:szCs w:val="18"/>
        </w:rPr>
        <w:t> 135-03 - Département.</w:t>
      </w:r>
    </w:p>
    <w:p w:rsidR="007A38DB" w:rsidRDefault="00681198">
      <w:pPr>
        <w:pStyle w:val="Contents2"/>
        <w:tabs>
          <w:tab w:val="clear" w:pos="10841"/>
        </w:tabs>
        <w:rPr>
          <w:sz w:val="18"/>
          <w:szCs w:val="18"/>
        </w:rPr>
      </w:pPr>
      <w:r>
        <w:rPr>
          <w:sz w:val="18"/>
          <w:szCs w:val="18"/>
        </w:rPr>
        <w:t> 135-04 - Région.</w:t>
      </w:r>
    </w:p>
    <w:p w:rsidR="007A38DB" w:rsidRDefault="00681198">
      <w:pPr>
        <w:pStyle w:val="Contents2"/>
        <w:tabs>
          <w:tab w:val="clear" w:pos="10841"/>
        </w:tabs>
        <w:rPr>
          <w:sz w:val="18"/>
          <w:szCs w:val="18"/>
        </w:rPr>
      </w:pPr>
      <w:r>
        <w:rPr>
          <w:sz w:val="18"/>
          <w:szCs w:val="18"/>
        </w:rPr>
        <w:t> 135-05 - Coopération.</w:t>
      </w:r>
    </w:p>
    <w:p w:rsidR="007A38DB" w:rsidRDefault="00681198">
      <w:pPr>
        <w:pStyle w:val="Contents2"/>
        <w:tabs>
          <w:tab w:val="clear" w:pos="10841"/>
        </w:tabs>
        <w:rPr>
          <w:sz w:val="18"/>
          <w:szCs w:val="18"/>
        </w:rPr>
      </w:pPr>
      <w:r>
        <w:rPr>
          <w:sz w:val="18"/>
          <w:szCs w:val="18"/>
        </w:rPr>
        <w:t> 135-06 - Dispositions particulières à certaines collectivités.</w:t>
      </w:r>
    </w:p>
    <w:p w:rsidR="007A38DB" w:rsidRDefault="00681198">
      <w:pPr>
        <w:pStyle w:val="Contents1"/>
        <w:tabs>
          <w:tab w:val="clear" w:pos="10275"/>
        </w:tabs>
        <w:rPr>
          <w:sz w:val="18"/>
          <w:szCs w:val="18"/>
        </w:rPr>
      </w:pPr>
      <w:r>
        <w:rPr>
          <w:sz w:val="18"/>
          <w:szCs w:val="18"/>
        </w:rPr>
        <w:t> 14 - Commerce, industrie, intervention économique de la puissance publique.</w:t>
      </w:r>
    </w:p>
    <w:p w:rsidR="007A38DB" w:rsidRDefault="00681198">
      <w:pPr>
        <w:pStyle w:val="Contents2"/>
        <w:tabs>
          <w:tab w:val="clear" w:pos="10841"/>
        </w:tabs>
        <w:rPr>
          <w:sz w:val="18"/>
          <w:szCs w:val="18"/>
        </w:rPr>
      </w:pPr>
      <w:r>
        <w:rPr>
          <w:sz w:val="18"/>
          <w:szCs w:val="18"/>
        </w:rPr>
        <w:t> 14-01 - Principes généraux.</w:t>
      </w:r>
    </w:p>
    <w:p w:rsidR="007A38DB" w:rsidRDefault="00681198">
      <w:pPr>
        <w:pStyle w:val="Contents2"/>
        <w:tabs>
          <w:tab w:val="clear" w:pos="10841"/>
        </w:tabs>
        <w:rPr>
          <w:sz w:val="18"/>
          <w:szCs w:val="18"/>
        </w:rPr>
      </w:pPr>
      <w:r>
        <w:rPr>
          <w:sz w:val="18"/>
          <w:szCs w:val="18"/>
        </w:rPr>
        <w:t> 14-02 - Réglementation des activités économiques.</w:t>
      </w:r>
    </w:p>
    <w:p w:rsidR="007A38DB" w:rsidRDefault="00681198">
      <w:pPr>
        <w:pStyle w:val="Contents2"/>
        <w:tabs>
          <w:tab w:val="clear" w:pos="10841"/>
        </w:tabs>
        <w:rPr>
          <w:sz w:val="18"/>
          <w:szCs w:val="18"/>
        </w:rPr>
      </w:pPr>
      <w:r>
        <w:rPr>
          <w:sz w:val="18"/>
          <w:szCs w:val="18"/>
        </w:rPr>
        <w:t> 14-03 - Mesures d'incitation.</w:t>
      </w:r>
    </w:p>
    <w:p w:rsidR="007A38DB" w:rsidRDefault="00681198">
      <w:pPr>
        <w:pStyle w:val="Contents2"/>
        <w:tabs>
          <w:tab w:val="clear" w:pos="10841"/>
        </w:tabs>
        <w:rPr>
          <w:sz w:val="18"/>
          <w:szCs w:val="18"/>
        </w:rPr>
      </w:pPr>
      <w:r>
        <w:rPr>
          <w:sz w:val="18"/>
          <w:szCs w:val="18"/>
        </w:rPr>
        <w:t> 14-04 - Réglementation des prix.</w:t>
      </w:r>
    </w:p>
    <w:p w:rsidR="007A38DB" w:rsidRDefault="00681198">
      <w:pPr>
        <w:pStyle w:val="Contents2"/>
        <w:tabs>
          <w:tab w:val="clear" w:pos="10841"/>
        </w:tabs>
        <w:rPr>
          <w:sz w:val="18"/>
          <w:szCs w:val="18"/>
        </w:rPr>
      </w:pPr>
      <w:r>
        <w:rPr>
          <w:sz w:val="18"/>
          <w:szCs w:val="18"/>
        </w:rPr>
        <w:t> 14-05 - Défense de la concurrence.</w:t>
      </w:r>
    </w:p>
    <w:p w:rsidR="007A38DB" w:rsidRDefault="00681198">
      <w:pPr>
        <w:pStyle w:val="Contents2"/>
        <w:tabs>
          <w:tab w:val="clear" w:pos="10841"/>
        </w:tabs>
        <w:rPr>
          <w:sz w:val="18"/>
          <w:szCs w:val="18"/>
        </w:rPr>
      </w:pPr>
      <w:r>
        <w:rPr>
          <w:sz w:val="18"/>
          <w:szCs w:val="18"/>
        </w:rPr>
        <w:t> 14-06 - Organisation professionnelle des activités économiques.</w:t>
      </w:r>
    </w:p>
    <w:p w:rsidR="007A38DB" w:rsidRDefault="00681198">
      <w:pPr>
        <w:pStyle w:val="Contents2"/>
        <w:tabs>
          <w:tab w:val="clear" w:pos="10841"/>
        </w:tabs>
        <w:rPr>
          <w:sz w:val="18"/>
          <w:szCs w:val="18"/>
        </w:rPr>
      </w:pPr>
      <w:r>
        <w:rPr>
          <w:sz w:val="18"/>
          <w:szCs w:val="18"/>
        </w:rPr>
        <w:t> 14-07 - Commerce extérieur.</w:t>
      </w:r>
    </w:p>
    <w:p w:rsidR="007A38DB" w:rsidRDefault="00681198">
      <w:pPr>
        <w:pStyle w:val="Contents2"/>
        <w:tabs>
          <w:tab w:val="clear" w:pos="10841"/>
        </w:tabs>
        <w:rPr>
          <w:sz w:val="18"/>
          <w:szCs w:val="18"/>
        </w:rPr>
      </w:pPr>
      <w:r>
        <w:rPr>
          <w:sz w:val="18"/>
          <w:szCs w:val="18"/>
        </w:rPr>
        <w:t> 14-08 - Intervention des collectivités territoriales en matière économique (voir : Collectivités territoriales).</w:t>
      </w:r>
    </w:p>
    <w:p w:rsidR="007A38DB" w:rsidRDefault="00681198">
      <w:pPr>
        <w:pStyle w:val="Contents1"/>
        <w:tabs>
          <w:tab w:val="clear" w:pos="10275"/>
        </w:tabs>
        <w:rPr>
          <w:sz w:val="18"/>
          <w:szCs w:val="18"/>
        </w:rPr>
      </w:pPr>
      <w:r>
        <w:rPr>
          <w:sz w:val="18"/>
          <w:szCs w:val="18"/>
        </w:rPr>
        <w:t> 15 - Communautés européennes et Union européenne.</w:t>
      </w:r>
    </w:p>
    <w:p w:rsidR="007A38DB" w:rsidRDefault="00681198">
      <w:pPr>
        <w:pStyle w:val="Contents2"/>
        <w:tabs>
          <w:tab w:val="clear" w:pos="10841"/>
        </w:tabs>
        <w:rPr>
          <w:sz w:val="18"/>
          <w:szCs w:val="18"/>
        </w:rPr>
      </w:pPr>
      <w:r>
        <w:rPr>
          <w:sz w:val="18"/>
          <w:szCs w:val="18"/>
        </w:rPr>
        <w:t> 15-005 - Communauté européenne de l’énergie atomique.</w:t>
      </w:r>
    </w:p>
    <w:p w:rsidR="007A38DB" w:rsidRDefault="00681198">
      <w:pPr>
        <w:pStyle w:val="Contents2"/>
        <w:tabs>
          <w:tab w:val="clear" w:pos="10841"/>
        </w:tabs>
        <w:rPr>
          <w:sz w:val="18"/>
          <w:szCs w:val="18"/>
        </w:rPr>
      </w:pPr>
      <w:r>
        <w:rPr>
          <w:sz w:val="18"/>
          <w:szCs w:val="18"/>
        </w:rPr>
        <w:t> 15-01 - Organisation et fonctionnement de l'Union européenne.</w:t>
      </w:r>
    </w:p>
    <w:p w:rsidR="007A38DB" w:rsidRDefault="00681198">
      <w:pPr>
        <w:pStyle w:val="Contents2"/>
        <w:tabs>
          <w:tab w:val="clear" w:pos="10841"/>
        </w:tabs>
        <w:rPr>
          <w:sz w:val="18"/>
          <w:szCs w:val="18"/>
        </w:rPr>
      </w:pPr>
      <w:r>
        <w:rPr>
          <w:sz w:val="18"/>
          <w:szCs w:val="18"/>
        </w:rPr>
        <w:t> 15-02 - Portée des règles du droit de l’Union européenne.</w:t>
      </w:r>
    </w:p>
    <w:p w:rsidR="007A38DB" w:rsidRDefault="00681198">
      <w:pPr>
        <w:pStyle w:val="Contents2"/>
        <w:tabs>
          <w:tab w:val="clear" w:pos="10841"/>
        </w:tabs>
        <w:rPr>
          <w:sz w:val="18"/>
          <w:szCs w:val="18"/>
        </w:rPr>
      </w:pPr>
      <w:r>
        <w:rPr>
          <w:sz w:val="18"/>
          <w:szCs w:val="18"/>
        </w:rPr>
        <w:t> 15-03 - Application du droit de l’Union européenne par le juge administratif français.</w:t>
      </w:r>
    </w:p>
    <w:p w:rsidR="007A38DB" w:rsidRDefault="00681198">
      <w:pPr>
        <w:pStyle w:val="Contents2"/>
        <w:tabs>
          <w:tab w:val="clear" w:pos="10841"/>
        </w:tabs>
        <w:rPr>
          <w:sz w:val="18"/>
          <w:szCs w:val="18"/>
        </w:rPr>
      </w:pPr>
      <w:r>
        <w:rPr>
          <w:sz w:val="18"/>
          <w:szCs w:val="18"/>
        </w:rPr>
        <w:t> 15-05 - Règles applicables.</w:t>
      </w:r>
    </w:p>
    <w:p w:rsidR="007A38DB" w:rsidRDefault="00681198">
      <w:pPr>
        <w:pStyle w:val="Contents2"/>
        <w:tabs>
          <w:tab w:val="clear" w:pos="10841"/>
        </w:tabs>
        <w:rPr>
          <w:sz w:val="18"/>
          <w:szCs w:val="18"/>
        </w:rPr>
      </w:pPr>
      <w:r>
        <w:rPr>
          <w:sz w:val="18"/>
          <w:szCs w:val="18"/>
        </w:rPr>
        <w:t> 15-06 - Action extérieure de l’Union européenne.</w:t>
      </w:r>
    </w:p>
    <w:p w:rsidR="007A38DB" w:rsidRDefault="00681198">
      <w:pPr>
        <w:pStyle w:val="Contents2"/>
        <w:tabs>
          <w:tab w:val="clear" w:pos="10841"/>
        </w:tabs>
        <w:rPr>
          <w:sz w:val="18"/>
          <w:szCs w:val="18"/>
        </w:rPr>
      </w:pPr>
      <w:r>
        <w:rPr>
          <w:sz w:val="18"/>
          <w:szCs w:val="18"/>
        </w:rPr>
        <w:t> 15-07 - Responsabilité pour manquement au droit de l’Union européenne.</w:t>
      </w:r>
    </w:p>
    <w:p w:rsidR="007A38DB" w:rsidRDefault="00681198">
      <w:pPr>
        <w:pStyle w:val="Contents2"/>
        <w:tabs>
          <w:tab w:val="clear" w:pos="10841"/>
        </w:tabs>
        <w:rPr>
          <w:sz w:val="18"/>
          <w:szCs w:val="18"/>
        </w:rPr>
      </w:pPr>
      <w:r>
        <w:rPr>
          <w:sz w:val="18"/>
          <w:szCs w:val="18"/>
        </w:rPr>
        <w:t> 15-08 - Litiges relatifs au versement d'aides de l’Union européenne.</w:t>
      </w:r>
    </w:p>
    <w:p w:rsidR="007A38DB" w:rsidRDefault="00681198">
      <w:pPr>
        <w:pStyle w:val="Contents1"/>
        <w:tabs>
          <w:tab w:val="clear" w:pos="10275"/>
        </w:tabs>
        <w:rPr>
          <w:sz w:val="18"/>
          <w:szCs w:val="18"/>
        </w:rPr>
      </w:pPr>
      <w:r>
        <w:rPr>
          <w:sz w:val="18"/>
          <w:szCs w:val="18"/>
        </w:rPr>
        <w:t> 17 - Compétence.</w:t>
      </w:r>
    </w:p>
    <w:p w:rsidR="007A38DB" w:rsidRDefault="00681198">
      <w:pPr>
        <w:pStyle w:val="Contents2"/>
        <w:tabs>
          <w:tab w:val="clear" w:pos="10841"/>
        </w:tabs>
        <w:rPr>
          <w:sz w:val="18"/>
          <w:szCs w:val="18"/>
        </w:rPr>
      </w:pPr>
      <w:r>
        <w:rPr>
          <w:sz w:val="18"/>
          <w:szCs w:val="18"/>
        </w:rPr>
        <w:t> 17-01 - Compétence de la juridiction française.</w:t>
      </w:r>
    </w:p>
    <w:p w:rsidR="007A38DB" w:rsidRDefault="00681198">
      <w:pPr>
        <w:pStyle w:val="Contents2"/>
        <w:tabs>
          <w:tab w:val="clear" w:pos="10841"/>
        </w:tabs>
        <w:rPr>
          <w:sz w:val="18"/>
          <w:szCs w:val="18"/>
        </w:rPr>
      </w:pPr>
      <w:r>
        <w:rPr>
          <w:sz w:val="18"/>
          <w:szCs w:val="18"/>
        </w:rPr>
        <w:t> 17-02 - Actes échappant à la compétence des deux ordres de juridiction.</w:t>
      </w:r>
    </w:p>
    <w:p w:rsidR="007A38DB" w:rsidRDefault="00681198">
      <w:pPr>
        <w:pStyle w:val="Contents2"/>
        <w:tabs>
          <w:tab w:val="clear" w:pos="10841"/>
        </w:tabs>
        <w:rPr>
          <w:sz w:val="18"/>
          <w:szCs w:val="18"/>
        </w:rPr>
      </w:pPr>
      <w:r>
        <w:rPr>
          <w:sz w:val="18"/>
          <w:szCs w:val="18"/>
        </w:rPr>
        <w:t> 17-03 - Répartition des compétences entre les deux ordres de juridiction.</w:t>
      </w:r>
    </w:p>
    <w:p w:rsidR="007A38DB" w:rsidRDefault="00681198">
      <w:pPr>
        <w:pStyle w:val="Contents2"/>
        <w:tabs>
          <w:tab w:val="clear" w:pos="10841"/>
        </w:tabs>
        <w:rPr>
          <w:sz w:val="18"/>
          <w:szCs w:val="18"/>
        </w:rPr>
      </w:pPr>
      <w:r>
        <w:rPr>
          <w:sz w:val="18"/>
          <w:szCs w:val="18"/>
        </w:rPr>
        <w:t> 17-04 - Compétences concurrentes des deux ordres de juridiction.</w:t>
      </w:r>
    </w:p>
    <w:p w:rsidR="007A38DB" w:rsidRDefault="00681198">
      <w:pPr>
        <w:pStyle w:val="Contents2"/>
        <w:tabs>
          <w:tab w:val="clear" w:pos="10841"/>
        </w:tabs>
        <w:rPr>
          <w:sz w:val="18"/>
          <w:szCs w:val="18"/>
        </w:rPr>
      </w:pPr>
      <w:r>
        <w:rPr>
          <w:sz w:val="18"/>
          <w:szCs w:val="18"/>
        </w:rPr>
        <w:t> 17-05 - Compétence à l'intérieur de la juridiction administrative.</w:t>
      </w:r>
    </w:p>
    <w:p w:rsidR="007A38DB" w:rsidRDefault="00681198">
      <w:pPr>
        <w:pStyle w:val="Contents1"/>
        <w:tabs>
          <w:tab w:val="clear" w:pos="10275"/>
        </w:tabs>
        <w:rPr>
          <w:sz w:val="18"/>
          <w:szCs w:val="18"/>
        </w:rPr>
      </w:pPr>
      <w:r>
        <w:rPr>
          <w:sz w:val="18"/>
          <w:szCs w:val="18"/>
        </w:rPr>
        <w:t> 18 - Comptabilité publique et budget.</w:t>
      </w:r>
    </w:p>
    <w:p w:rsidR="007A38DB" w:rsidRDefault="00681198">
      <w:pPr>
        <w:pStyle w:val="Contents2"/>
        <w:tabs>
          <w:tab w:val="clear" w:pos="10841"/>
        </w:tabs>
        <w:rPr>
          <w:sz w:val="18"/>
          <w:szCs w:val="18"/>
        </w:rPr>
      </w:pPr>
      <w:r>
        <w:rPr>
          <w:sz w:val="18"/>
          <w:szCs w:val="18"/>
        </w:rPr>
        <w:t> 18-01 - Régime juridique des ordonnateurs et des comptables.</w:t>
      </w:r>
    </w:p>
    <w:p w:rsidR="007A38DB" w:rsidRDefault="00681198">
      <w:pPr>
        <w:pStyle w:val="Contents2"/>
        <w:tabs>
          <w:tab w:val="clear" w:pos="10841"/>
        </w:tabs>
        <w:rPr>
          <w:sz w:val="18"/>
          <w:szCs w:val="18"/>
        </w:rPr>
      </w:pPr>
      <w:r>
        <w:rPr>
          <w:sz w:val="18"/>
          <w:szCs w:val="18"/>
        </w:rPr>
        <w:t> 18-02 - Budgets.</w:t>
      </w:r>
    </w:p>
    <w:p w:rsidR="007A38DB" w:rsidRDefault="00681198">
      <w:pPr>
        <w:pStyle w:val="Contents2"/>
        <w:tabs>
          <w:tab w:val="clear" w:pos="10841"/>
        </w:tabs>
        <w:rPr>
          <w:sz w:val="18"/>
          <w:szCs w:val="18"/>
        </w:rPr>
      </w:pPr>
      <w:r>
        <w:rPr>
          <w:sz w:val="18"/>
          <w:szCs w:val="18"/>
        </w:rPr>
        <w:t> 18-03 - Créances des collectivités publiques.</w:t>
      </w:r>
    </w:p>
    <w:p w:rsidR="007A38DB" w:rsidRDefault="00681198">
      <w:pPr>
        <w:pStyle w:val="Contents2"/>
        <w:tabs>
          <w:tab w:val="clear" w:pos="10841"/>
        </w:tabs>
        <w:rPr>
          <w:sz w:val="18"/>
          <w:szCs w:val="18"/>
        </w:rPr>
      </w:pPr>
      <w:r>
        <w:rPr>
          <w:sz w:val="18"/>
          <w:szCs w:val="18"/>
        </w:rPr>
        <w:t> 18-04 - Dettes des collectivités publiques - Prescription quadriennale.</w:t>
      </w:r>
    </w:p>
    <w:p w:rsidR="007A38DB" w:rsidRDefault="00681198">
      <w:pPr>
        <w:pStyle w:val="Contents2"/>
        <w:tabs>
          <w:tab w:val="clear" w:pos="10841"/>
        </w:tabs>
        <w:rPr>
          <w:sz w:val="18"/>
          <w:szCs w:val="18"/>
        </w:rPr>
      </w:pPr>
      <w:r>
        <w:rPr>
          <w:sz w:val="18"/>
          <w:szCs w:val="18"/>
        </w:rPr>
        <w:t> 18-05 - Dettes des collectivités publiques - Questions diverses.</w:t>
      </w:r>
    </w:p>
    <w:p w:rsidR="007A38DB" w:rsidRDefault="00681198">
      <w:pPr>
        <w:pStyle w:val="Contents2"/>
        <w:tabs>
          <w:tab w:val="clear" w:pos="10841"/>
        </w:tabs>
        <w:rPr>
          <w:sz w:val="18"/>
          <w:szCs w:val="18"/>
        </w:rPr>
      </w:pPr>
      <w:r>
        <w:rPr>
          <w:sz w:val="18"/>
          <w:szCs w:val="18"/>
        </w:rPr>
        <w:t> 18-06 - Compensation entre les dettes et les créances.</w:t>
      </w:r>
    </w:p>
    <w:p w:rsidR="007A38DB" w:rsidRDefault="00681198">
      <w:pPr>
        <w:pStyle w:val="Contents2"/>
        <w:tabs>
          <w:tab w:val="clear" w:pos="10841"/>
        </w:tabs>
        <w:rPr>
          <w:sz w:val="18"/>
          <w:szCs w:val="18"/>
        </w:rPr>
      </w:pPr>
      <w:r>
        <w:rPr>
          <w:sz w:val="18"/>
          <w:szCs w:val="18"/>
        </w:rPr>
        <w:t> 18-07 - Règles de procédure contentieuse spéciales à la comptabilité publique.</w:t>
      </w:r>
    </w:p>
    <w:p w:rsidR="007A38DB" w:rsidRDefault="00681198">
      <w:pPr>
        <w:pStyle w:val="Contents1"/>
        <w:tabs>
          <w:tab w:val="clear" w:pos="10275"/>
        </w:tabs>
        <w:rPr>
          <w:sz w:val="18"/>
          <w:szCs w:val="18"/>
        </w:rPr>
      </w:pPr>
      <w:r>
        <w:rPr>
          <w:sz w:val="18"/>
          <w:szCs w:val="18"/>
        </w:rPr>
        <w:t> 19 - Contributions et taxes.</w:t>
      </w:r>
    </w:p>
    <w:p w:rsidR="007A38DB" w:rsidRDefault="00681198">
      <w:pPr>
        <w:pStyle w:val="Contents2"/>
        <w:tabs>
          <w:tab w:val="clear" w:pos="10841"/>
        </w:tabs>
        <w:rPr>
          <w:sz w:val="18"/>
          <w:szCs w:val="18"/>
        </w:rPr>
      </w:pPr>
      <w:r>
        <w:rPr>
          <w:sz w:val="18"/>
          <w:szCs w:val="18"/>
        </w:rPr>
        <w:t> 19-01 - Généralités.</w:t>
      </w:r>
    </w:p>
    <w:p w:rsidR="007A38DB" w:rsidRDefault="00681198">
      <w:pPr>
        <w:pStyle w:val="Contents2"/>
        <w:tabs>
          <w:tab w:val="clear" w:pos="10841"/>
        </w:tabs>
        <w:rPr>
          <w:sz w:val="18"/>
          <w:szCs w:val="18"/>
        </w:rPr>
      </w:pPr>
      <w:r>
        <w:rPr>
          <w:sz w:val="18"/>
          <w:szCs w:val="18"/>
        </w:rPr>
        <w:t> 19-02 - Règles de procédure contentieuse spéciales.</w:t>
      </w:r>
    </w:p>
    <w:p w:rsidR="007A38DB" w:rsidRDefault="00681198">
      <w:pPr>
        <w:pStyle w:val="Contents2"/>
        <w:tabs>
          <w:tab w:val="clear" w:pos="10841"/>
        </w:tabs>
        <w:rPr>
          <w:sz w:val="18"/>
          <w:szCs w:val="18"/>
        </w:rPr>
      </w:pPr>
      <w:r>
        <w:rPr>
          <w:sz w:val="18"/>
          <w:szCs w:val="18"/>
        </w:rPr>
        <w:t> 19-03 - Impositions locales ainsi que taxes assimilées et redevances.</w:t>
      </w:r>
    </w:p>
    <w:p w:rsidR="007A38DB" w:rsidRDefault="00681198">
      <w:pPr>
        <w:pStyle w:val="Contents2"/>
        <w:tabs>
          <w:tab w:val="clear" w:pos="10841"/>
        </w:tabs>
        <w:rPr>
          <w:sz w:val="18"/>
          <w:szCs w:val="18"/>
        </w:rPr>
      </w:pPr>
      <w:r>
        <w:rPr>
          <w:sz w:val="18"/>
          <w:szCs w:val="18"/>
        </w:rPr>
        <w:t> 19-04 - Impôts sur les revenus et bénéfices.</w:t>
      </w:r>
    </w:p>
    <w:p w:rsidR="007A38DB" w:rsidRDefault="00681198">
      <w:pPr>
        <w:pStyle w:val="Contents2"/>
        <w:tabs>
          <w:tab w:val="clear" w:pos="10841"/>
        </w:tabs>
        <w:rPr>
          <w:sz w:val="18"/>
          <w:szCs w:val="18"/>
        </w:rPr>
      </w:pPr>
      <w:r>
        <w:rPr>
          <w:sz w:val="18"/>
          <w:szCs w:val="18"/>
        </w:rPr>
        <w:t> 19-05 - Impôts assis sur les salaires ou les honoraires versés.</w:t>
      </w:r>
    </w:p>
    <w:p w:rsidR="007A38DB" w:rsidRDefault="00681198">
      <w:pPr>
        <w:pStyle w:val="Contents2"/>
        <w:tabs>
          <w:tab w:val="clear" w:pos="10841"/>
        </w:tabs>
        <w:rPr>
          <w:sz w:val="18"/>
          <w:szCs w:val="18"/>
        </w:rPr>
      </w:pPr>
      <w:r>
        <w:rPr>
          <w:sz w:val="18"/>
          <w:szCs w:val="18"/>
        </w:rPr>
        <w:t> 19-06 - Taxes sur le chiffre d'affaires et assimilées.</w:t>
      </w:r>
    </w:p>
    <w:p w:rsidR="007A38DB" w:rsidRDefault="00681198">
      <w:pPr>
        <w:pStyle w:val="Contents2"/>
        <w:tabs>
          <w:tab w:val="clear" w:pos="10841"/>
        </w:tabs>
        <w:rPr>
          <w:sz w:val="18"/>
          <w:szCs w:val="18"/>
        </w:rPr>
      </w:pPr>
      <w:r>
        <w:rPr>
          <w:sz w:val="18"/>
          <w:szCs w:val="18"/>
        </w:rPr>
        <w:t> 19-08 - Parafiscalité, redevances et taxes diverses.</w:t>
      </w:r>
    </w:p>
    <w:p w:rsidR="007A38DB" w:rsidRDefault="00681198">
      <w:pPr>
        <w:pStyle w:val="Contents2"/>
        <w:tabs>
          <w:tab w:val="clear" w:pos="10841"/>
        </w:tabs>
        <w:rPr>
          <w:sz w:val="18"/>
          <w:szCs w:val="18"/>
        </w:rPr>
      </w:pPr>
      <w:r>
        <w:rPr>
          <w:sz w:val="18"/>
          <w:szCs w:val="18"/>
        </w:rPr>
        <w:t> 19-09 - Incitations fiscales à l'investissement.</w:t>
      </w:r>
    </w:p>
    <w:p w:rsidR="007A38DB" w:rsidRDefault="00681198">
      <w:pPr>
        <w:pStyle w:val="Contents1"/>
        <w:tabs>
          <w:tab w:val="clear" w:pos="10275"/>
        </w:tabs>
        <w:rPr>
          <w:sz w:val="18"/>
          <w:szCs w:val="18"/>
        </w:rPr>
      </w:pPr>
      <w:r>
        <w:rPr>
          <w:sz w:val="18"/>
          <w:szCs w:val="18"/>
        </w:rPr>
        <w:t> 21 - Cultes.</w:t>
      </w:r>
    </w:p>
    <w:p w:rsidR="007A38DB" w:rsidRDefault="00681198">
      <w:pPr>
        <w:pStyle w:val="Contents2"/>
        <w:tabs>
          <w:tab w:val="clear" w:pos="10841"/>
        </w:tabs>
        <w:rPr>
          <w:sz w:val="18"/>
          <w:szCs w:val="18"/>
        </w:rPr>
      </w:pPr>
      <w:r>
        <w:rPr>
          <w:sz w:val="18"/>
          <w:szCs w:val="18"/>
        </w:rPr>
        <w:t> 21-005 - Caractère d'association cultuelle (loi du 9 décembre 1905).</w:t>
      </w:r>
    </w:p>
    <w:p w:rsidR="007A38DB" w:rsidRDefault="00681198">
      <w:pPr>
        <w:pStyle w:val="Contents2"/>
        <w:tabs>
          <w:tab w:val="clear" w:pos="10841"/>
        </w:tabs>
        <w:rPr>
          <w:sz w:val="18"/>
          <w:szCs w:val="18"/>
        </w:rPr>
      </w:pPr>
      <w:r>
        <w:rPr>
          <w:sz w:val="18"/>
          <w:szCs w:val="18"/>
        </w:rPr>
        <w:t> 21-01 - Exercice des cultes.</w:t>
      </w:r>
    </w:p>
    <w:p w:rsidR="007A38DB" w:rsidRDefault="00681198">
      <w:pPr>
        <w:pStyle w:val="Contents2"/>
        <w:tabs>
          <w:tab w:val="clear" w:pos="10841"/>
        </w:tabs>
        <w:rPr>
          <w:sz w:val="18"/>
          <w:szCs w:val="18"/>
        </w:rPr>
      </w:pPr>
      <w:r>
        <w:rPr>
          <w:sz w:val="18"/>
          <w:szCs w:val="18"/>
        </w:rPr>
        <w:t> 21-02 - Biens cultuels.</w:t>
      </w:r>
    </w:p>
    <w:p w:rsidR="007A38DB" w:rsidRDefault="00681198">
      <w:pPr>
        <w:pStyle w:val="Contents2"/>
        <w:tabs>
          <w:tab w:val="clear" w:pos="10841"/>
        </w:tabs>
        <w:rPr>
          <w:sz w:val="18"/>
          <w:szCs w:val="18"/>
        </w:rPr>
      </w:pPr>
      <w:r>
        <w:rPr>
          <w:sz w:val="18"/>
          <w:szCs w:val="18"/>
        </w:rPr>
        <w:t> 21-03 - Établissements religieux.</w:t>
      </w:r>
    </w:p>
    <w:p w:rsidR="007A38DB" w:rsidRDefault="00681198">
      <w:pPr>
        <w:pStyle w:val="Contents2"/>
        <w:tabs>
          <w:tab w:val="clear" w:pos="10841"/>
        </w:tabs>
        <w:rPr>
          <w:sz w:val="18"/>
          <w:szCs w:val="18"/>
        </w:rPr>
      </w:pPr>
      <w:r>
        <w:rPr>
          <w:sz w:val="18"/>
          <w:szCs w:val="18"/>
        </w:rPr>
        <w:t> 21-04 - Régime concordataire d'Alsace-Moselle.</w:t>
      </w:r>
    </w:p>
    <w:p w:rsidR="007A38DB" w:rsidRDefault="00681198">
      <w:pPr>
        <w:pStyle w:val="Contents1"/>
        <w:tabs>
          <w:tab w:val="clear" w:pos="10275"/>
        </w:tabs>
        <w:rPr>
          <w:sz w:val="18"/>
          <w:szCs w:val="18"/>
        </w:rPr>
      </w:pPr>
      <w:r>
        <w:rPr>
          <w:sz w:val="18"/>
          <w:szCs w:val="18"/>
        </w:rPr>
        <w:t> 22 - Décorations et insignes.</w:t>
      </w:r>
    </w:p>
    <w:p w:rsidR="007A38DB" w:rsidRDefault="00681198">
      <w:pPr>
        <w:pStyle w:val="Contents2"/>
        <w:tabs>
          <w:tab w:val="clear" w:pos="10841"/>
        </w:tabs>
        <w:rPr>
          <w:sz w:val="18"/>
          <w:szCs w:val="18"/>
        </w:rPr>
      </w:pPr>
      <w:r>
        <w:rPr>
          <w:sz w:val="18"/>
          <w:szCs w:val="18"/>
        </w:rPr>
        <w:t> 22-01 - Ordre de la légion d'honneur.</w:t>
      </w:r>
    </w:p>
    <w:p w:rsidR="007A38DB" w:rsidRDefault="00681198">
      <w:pPr>
        <w:pStyle w:val="Contents2"/>
        <w:tabs>
          <w:tab w:val="clear" w:pos="10841"/>
        </w:tabs>
        <w:rPr>
          <w:sz w:val="18"/>
          <w:szCs w:val="18"/>
        </w:rPr>
      </w:pPr>
      <w:r>
        <w:rPr>
          <w:sz w:val="18"/>
          <w:szCs w:val="18"/>
        </w:rPr>
        <w:t> 22-02 - Ordre national du mérite.</w:t>
      </w:r>
    </w:p>
    <w:p w:rsidR="007A38DB" w:rsidRDefault="00681198">
      <w:pPr>
        <w:pStyle w:val="Contents2"/>
        <w:tabs>
          <w:tab w:val="clear" w:pos="10841"/>
        </w:tabs>
        <w:rPr>
          <w:sz w:val="18"/>
          <w:szCs w:val="18"/>
        </w:rPr>
      </w:pPr>
      <w:r>
        <w:rPr>
          <w:sz w:val="18"/>
          <w:szCs w:val="18"/>
        </w:rPr>
        <w:t> 22-03 - Médaille militaire.</w:t>
      </w:r>
    </w:p>
    <w:p w:rsidR="007A38DB" w:rsidRDefault="00681198">
      <w:pPr>
        <w:pStyle w:val="Contents2"/>
        <w:tabs>
          <w:tab w:val="clear" w:pos="10841"/>
        </w:tabs>
        <w:rPr>
          <w:sz w:val="18"/>
          <w:szCs w:val="18"/>
        </w:rPr>
      </w:pPr>
      <w:r>
        <w:rPr>
          <w:sz w:val="18"/>
          <w:szCs w:val="18"/>
        </w:rPr>
        <w:t> 22-04 - Décorations et insignes divers.</w:t>
      </w:r>
    </w:p>
    <w:p w:rsidR="007A38DB" w:rsidRDefault="00681198">
      <w:pPr>
        <w:pStyle w:val="Contents1"/>
        <w:tabs>
          <w:tab w:val="clear" w:pos="10275"/>
        </w:tabs>
        <w:rPr>
          <w:sz w:val="18"/>
          <w:szCs w:val="18"/>
        </w:rPr>
      </w:pPr>
      <w:r>
        <w:rPr>
          <w:sz w:val="18"/>
          <w:szCs w:val="18"/>
        </w:rPr>
        <w:t> 24 - Domaine.</w:t>
      </w:r>
    </w:p>
    <w:p w:rsidR="007A38DB" w:rsidRDefault="00681198">
      <w:pPr>
        <w:pStyle w:val="Contents2"/>
        <w:tabs>
          <w:tab w:val="clear" w:pos="10841"/>
        </w:tabs>
        <w:rPr>
          <w:sz w:val="18"/>
          <w:szCs w:val="18"/>
        </w:rPr>
      </w:pPr>
      <w:r>
        <w:rPr>
          <w:sz w:val="18"/>
          <w:szCs w:val="18"/>
        </w:rPr>
        <w:t> 24-01 - Domaine public.</w:t>
      </w:r>
    </w:p>
    <w:p w:rsidR="007A38DB" w:rsidRDefault="00681198">
      <w:pPr>
        <w:pStyle w:val="Contents2"/>
        <w:tabs>
          <w:tab w:val="clear" w:pos="10841"/>
        </w:tabs>
        <w:rPr>
          <w:sz w:val="18"/>
          <w:szCs w:val="18"/>
        </w:rPr>
      </w:pPr>
      <w:r>
        <w:rPr>
          <w:sz w:val="18"/>
          <w:szCs w:val="18"/>
        </w:rPr>
        <w:t> 24-02 - Domaine privé.</w:t>
      </w:r>
    </w:p>
    <w:p w:rsidR="007A38DB" w:rsidRDefault="00681198">
      <w:pPr>
        <w:pStyle w:val="Contents1"/>
        <w:tabs>
          <w:tab w:val="clear" w:pos="10275"/>
        </w:tabs>
        <w:rPr>
          <w:sz w:val="18"/>
          <w:szCs w:val="18"/>
        </w:rPr>
      </w:pPr>
      <w:r>
        <w:rPr>
          <w:sz w:val="18"/>
          <w:szCs w:val="18"/>
        </w:rPr>
        <w:t> 25 - Dons et legs.</w:t>
      </w:r>
    </w:p>
    <w:p w:rsidR="007A38DB" w:rsidRDefault="00681198">
      <w:pPr>
        <w:pStyle w:val="Contents2"/>
        <w:tabs>
          <w:tab w:val="clear" w:pos="10841"/>
        </w:tabs>
        <w:rPr>
          <w:sz w:val="18"/>
          <w:szCs w:val="18"/>
        </w:rPr>
      </w:pPr>
      <w:r>
        <w:rPr>
          <w:sz w:val="18"/>
          <w:szCs w:val="18"/>
        </w:rPr>
        <w:t> 25-01 - Autorité compétente pour accepter et pour accorder l'autorisation.</w:t>
      </w:r>
    </w:p>
    <w:p w:rsidR="007A38DB" w:rsidRDefault="00681198">
      <w:pPr>
        <w:pStyle w:val="Contents2"/>
        <w:tabs>
          <w:tab w:val="clear" w:pos="10841"/>
        </w:tabs>
        <w:rPr>
          <w:sz w:val="18"/>
          <w:szCs w:val="18"/>
        </w:rPr>
      </w:pPr>
      <w:r>
        <w:rPr>
          <w:sz w:val="18"/>
          <w:szCs w:val="18"/>
        </w:rPr>
        <w:t> 25-02 - Domaine et procédure de l'autorisation.</w:t>
      </w:r>
    </w:p>
    <w:p w:rsidR="007A38DB" w:rsidRDefault="00681198">
      <w:pPr>
        <w:pStyle w:val="Contents2"/>
        <w:tabs>
          <w:tab w:val="clear" w:pos="10841"/>
        </w:tabs>
        <w:rPr>
          <w:sz w:val="18"/>
          <w:szCs w:val="18"/>
        </w:rPr>
      </w:pPr>
      <w:r>
        <w:rPr>
          <w:sz w:val="18"/>
          <w:szCs w:val="18"/>
        </w:rPr>
        <w:t> 25-03 - Principe de la spécialité.</w:t>
      </w:r>
    </w:p>
    <w:p w:rsidR="007A38DB" w:rsidRDefault="00681198">
      <w:pPr>
        <w:pStyle w:val="Contents2"/>
        <w:tabs>
          <w:tab w:val="clear" w:pos="10841"/>
        </w:tabs>
        <w:rPr>
          <w:sz w:val="18"/>
          <w:szCs w:val="18"/>
        </w:rPr>
      </w:pPr>
      <w:r>
        <w:rPr>
          <w:sz w:val="18"/>
          <w:szCs w:val="18"/>
        </w:rPr>
        <w:t> 25-04 - Effets de l'autorisation.</w:t>
      </w:r>
    </w:p>
    <w:p w:rsidR="007A38DB" w:rsidRDefault="00681198">
      <w:pPr>
        <w:pStyle w:val="Contents2"/>
        <w:tabs>
          <w:tab w:val="clear" w:pos="10841"/>
        </w:tabs>
        <w:rPr>
          <w:sz w:val="18"/>
          <w:szCs w:val="18"/>
        </w:rPr>
      </w:pPr>
      <w:r>
        <w:rPr>
          <w:sz w:val="18"/>
          <w:szCs w:val="18"/>
        </w:rPr>
        <w:t> 25-05 - Exécution - Modification et réduction des charges.</w:t>
      </w:r>
    </w:p>
    <w:p w:rsidR="007A38DB" w:rsidRDefault="00681198">
      <w:pPr>
        <w:pStyle w:val="Contents2"/>
        <w:tabs>
          <w:tab w:val="clear" w:pos="10841"/>
        </w:tabs>
        <w:rPr>
          <w:sz w:val="18"/>
          <w:szCs w:val="18"/>
        </w:rPr>
      </w:pPr>
      <w:r>
        <w:rPr>
          <w:sz w:val="18"/>
          <w:szCs w:val="18"/>
        </w:rPr>
        <w:t> 25-06 - Règles de procédure contentieuse spéciales.</w:t>
      </w:r>
    </w:p>
    <w:p w:rsidR="007A38DB" w:rsidRDefault="00681198">
      <w:pPr>
        <w:pStyle w:val="Contents1"/>
        <w:tabs>
          <w:tab w:val="clear" w:pos="10275"/>
        </w:tabs>
        <w:rPr>
          <w:sz w:val="18"/>
          <w:szCs w:val="18"/>
        </w:rPr>
      </w:pPr>
      <w:r>
        <w:rPr>
          <w:sz w:val="18"/>
          <w:szCs w:val="18"/>
        </w:rPr>
        <w:t> 26 - Droits civils et individuels.</w:t>
      </w:r>
    </w:p>
    <w:p w:rsidR="007A38DB" w:rsidRDefault="00681198">
      <w:pPr>
        <w:pStyle w:val="Contents2"/>
        <w:tabs>
          <w:tab w:val="clear" w:pos="10841"/>
        </w:tabs>
        <w:rPr>
          <w:sz w:val="18"/>
          <w:szCs w:val="18"/>
        </w:rPr>
      </w:pPr>
      <w:r>
        <w:rPr>
          <w:sz w:val="18"/>
          <w:szCs w:val="18"/>
        </w:rPr>
        <w:t> 26-01 - État des personnes.</w:t>
      </w:r>
    </w:p>
    <w:p w:rsidR="007A38DB" w:rsidRDefault="00681198">
      <w:pPr>
        <w:pStyle w:val="Contents2"/>
        <w:tabs>
          <w:tab w:val="clear" w:pos="10841"/>
        </w:tabs>
        <w:rPr>
          <w:sz w:val="18"/>
          <w:szCs w:val="18"/>
        </w:rPr>
      </w:pPr>
      <w:r>
        <w:rPr>
          <w:sz w:val="18"/>
          <w:szCs w:val="18"/>
        </w:rPr>
        <w:t> 26-02 - Droits civiques.</w:t>
      </w:r>
    </w:p>
    <w:p w:rsidR="007A38DB" w:rsidRDefault="00681198">
      <w:pPr>
        <w:pStyle w:val="Contents2"/>
        <w:tabs>
          <w:tab w:val="clear" w:pos="10841"/>
        </w:tabs>
        <w:rPr>
          <w:sz w:val="18"/>
          <w:szCs w:val="18"/>
        </w:rPr>
      </w:pPr>
      <w:r>
        <w:rPr>
          <w:sz w:val="18"/>
          <w:szCs w:val="18"/>
        </w:rPr>
        <w:t> 26-03 - Libertés publiques et libertés de la personne.</w:t>
      </w:r>
    </w:p>
    <w:p w:rsidR="007A38DB" w:rsidRDefault="00681198">
      <w:pPr>
        <w:pStyle w:val="Contents2"/>
        <w:tabs>
          <w:tab w:val="clear" w:pos="10841"/>
        </w:tabs>
        <w:rPr>
          <w:sz w:val="18"/>
          <w:szCs w:val="18"/>
        </w:rPr>
      </w:pPr>
      <w:r>
        <w:rPr>
          <w:sz w:val="18"/>
          <w:szCs w:val="18"/>
        </w:rPr>
        <w:t> 26-04 - Droit de propriété.</w:t>
      </w:r>
    </w:p>
    <w:p w:rsidR="007A38DB" w:rsidRDefault="00681198">
      <w:pPr>
        <w:pStyle w:val="Contents2"/>
        <w:tabs>
          <w:tab w:val="clear" w:pos="10841"/>
        </w:tabs>
        <w:rPr>
          <w:sz w:val="18"/>
          <w:szCs w:val="18"/>
        </w:rPr>
      </w:pPr>
      <w:r>
        <w:rPr>
          <w:sz w:val="18"/>
          <w:szCs w:val="18"/>
        </w:rPr>
        <w:t> 26-045 - Extradition (voir : Étrangers).</w:t>
      </w:r>
    </w:p>
    <w:p w:rsidR="007A38DB" w:rsidRDefault="00681198">
      <w:pPr>
        <w:pStyle w:val="Contents2"/>
        <w:tabs>
          <w:tab w:val="clear" w:pos="10841"/>
        </w:tabs>
        <w:rPr>
          <w:sz w:val="18"/>
          <w:szCs w:val="18"/>
        </w:rPr>
      </w:pPr>
      <w:r>
        <w:rPr>
          <w:sz w:val="18"/>
          <w:szCs w:val="18"/>
        </w:rPr>
        <w:t> 26-05 - Réfugiés (voir : Asile) et apatrides (voir : Étrangers).</w:t>
      </w:r>
    </w:p>
    <w:p w:rsidR="007A38DB" w:rsidRDefault="00681198">
      <w:pPr>
        <w:pStyle w:val="Contents2"/>
        <w:tabs>
          <w:tab w:val="clear" w:pos="10841"/>
        </w:tabs>
        <w:rPr>
          <w:sz w:val="18"/>
          <w:szCs w:val="18"/>
        </w:rPr>
      </w:pPr>
      <w:r>
        <w:rPr>
          <w:sz w:val="18"/>
          <w:szCs w:val="18"/>
        </w:rPr>
        <w:t> 26-055 - Convention européenne des droits de l'homme.</w:t>
      </w:r>
    </w:p>
    <w:p w:rsidR="007A38DB" w:rsidRDefault="00681198">
      <w:pPr>
        <w:pStyle w:val="Contents2"/>
        <w:tabs>
          <w:tab w:val="clear" w:pos="10841"/>
        </w:tabs>
        <w:rPr>
          <w:sz w:val="18"/>
          <w:szCs w:val="18"/>
        </w:rPr>
      </w:pPr>
      <w:r>
        <w:rPr>
          <w:sz w:val="18"/>
          <w:szCs w:val="18"/>
        </w:rPr>
        <w:t> 26-06 - Accès aux documents administratifs.</w:t>
      </w:r>
    </w:p>
    <w:p w:rsidR="007A38DB" w:rsidRDefault="00681198">
      <w:pPr>
        <w:pStyle w:val="Contents2"/>
        <w:tabs>
          <w:tab w:val="clear" w:pos="10841"/>
        </w:tabs>
        <w:rPr>
          <w:sz w:val="18"/>
          <w:szCs w:val="18"/>
        </w:rPr>
      </w:pPr>
      <w:r>
        <w:rPr>
          <w:sz w:val="18"/>
          <w:szCs w:val="18"/>
        </w:rPr>
        <w:t> 26-07 - Protection des données à caractère personnel.</w:t>
      </w:r>
    </w:p>
    <w:p w:rsidR="007A38DB" w:rsidRDefault="00681198">
      <w:pPr>
        <w:pStyle w:val="Contents1"/>
        <w:tabs>
          <w:tab w:val="clear" w:pos="10275"/>
        </w:tabs>
        <w:rPr>
          <w:sz w:val="18"/>
          <w:szCs w:val="18"/>
        </w:rPr>
      </w:pPr>
      <w:r>
        <w:rPr>
          <w:sz w:val="18"/>
          <w:szCs w:val="18"/>
        </w:rPr>
        <w:t> 27 - Eaux.</w:t>
      </w:r>
    </w:p>
    <w:p w:rsidR="007A38DB" w:rsidRDefault="00681198">
      <w:pPr>
        <w:pStyle w:val="Contents2"/>
        <w:tabs>
          <w:tab w:val="clear" w:pos="10841"/>
        </w:tabs>
        <w:rPr>
          <w:sz w:val="18"/>
          <w:szCs w:val="18"/>
        </w:rPr>
      </w:pPr>
      <w:r>
        <w:rPr>
          <w:sz w:val="18"/>
          <w:szCs w:val="18"/>
        </w:rPr>
        <w:t> 27-01 - Régime juridique des eaux.</w:t>
      </w:r>
    </w:p>
    <w:p w:rsidR="007A38DB" w:rsidRDefault="00681198">
      <w:pPr>
        <w:pStyle w:val="Contents2"/>
        <w:tabs>
          <w:tab w:val="clear" w:pos="10841"/>
        </w:tabs>
        <w:rPr>
          <w:sz w:val="18"/>
          <w:szCs w:val="18"/>
        </w:rPr>
      </w:pPr>
      <w:r>
        <w:rPr>
          <w:sz w:val="18"/>
          <w:szCs w:val="18"/>
        </w:rPr>
        <w:t> 27-02 - Ouvrages.</w:t>
      </w:r>
    </w:p>
    <w:p w:rsidR="007A38DB" w:rsidRDefault="00681198">
      <w:pPr>
        <w:pStyle w:val="Contents2"/>
        <w:tabs>
          <w:tab w:val="clear" w:pos="10841"/>
        </w:tabs>
        <w:rPr>
          <w:sz w:val="18"/>
          <w:szCs w:val="18"/>
        </w:rPr>
      </w:pPr>
      <w:r>
        <w:rPr>
          <w:sz w:val="18"/>
          <w:szCs w:val="18"/>
        </w:rPr>
        <w:t> 27-03 - Travaux.</w:t>
      </w:r>
    </w:p>
    <w:p w:rsidR="007A38DB" w:rsidRDefault="00681198">
      <w:pPr>
        <w:pStyle w:val="Contents2"/>
        <w:tabs>
          <w:tab w:val="clear" w:pos="10841"/>
        </w:tabs>
        <w:rPr>
          <w:sz w:val="18"/>
          <w:szCs w:val="18"/>
        </w:rPr>
      </w:pPr>
      <w:r>
        <w:rPr>
          <w:sz w:val="18"/>
          <w:szCs w:val="18"/>
        </w:rPr>
        <w:t> 27-04 - Énergie hydraulique (voir : Energie).</w:t>
      </w:r>
    </w:p>
    <w:p w:rsidR="007A38DB" w:rsidRDefault="00681198">
      <w:pPr>
        <w:pStyle w:val="Contents2"/>
        <w:tabs>
          <w:tab w:val="clear" w:pos="10841"/>
        </w:tabs>
        <w:rPr>
          <w:sz w:val="18"/>
          <w:szCs w:val="18"/>
        </w:rPr>
      </w:pPr>
      <w:r>
        <w:rPr>
          <w:sz w:val="18"/>
          <w:szCs w:val="18"/>
        </w:rPr>
        <w:t> 27-05 - Gestion de la ressource en eau.</w:t>
      </w:r>
    </w:p>
    <w:p w:rsidR="007A38DB" w:rsidRDefault="00681198">
      <w:pPr>
        <w:pStyle w:val="Contents2"/>
        <w:tabs>
          <w:tab w:val="clear" w:pos="10841"/>
        </w:tabs>
        <w:rPr>
          <w:sz w:val="18"/>
          <w:szCs w:val="18"/>
        </w:rPr>
      </w:pPr>
      <w:r>
        <w:rPr>
          <w:sz w:val="18"/>
          <w:szCs w:val="18"/>
        </w:rPr>
        <w:t> 27-06 - Protection de la qualité des eaux.</w:t>
      </w:r>
    </w:p>
    <w:p w:rsidR="007A38DB" w:rsidRDefault="00681198">
      <w:pPr>
        <w:pStyle w:val="Contents1"/>
        <w:tabs>
          <w:tab w:val="clear" w:pos="10275"/>
        </w:tabs>
        <w:rPr>
          <w:sz w:val="18"/>
          <w:szCs w:val="18"/>
        </w:rPr>
      </w:pPr>
      <w:r>
        <w:rPr>
          <w:sz w:val="18"/>
          <w:szCs w:val="18"/>
        </w:rPr>
        <w:t> 28 - Élections et référendum.</w:t>
      </w:r>
    </w:p>
    <w:p w:rsidR="007A38DB" w:rsidRDefault="00681198">
      <w:pPr>
        <w:pStyle w:val="Contents2"/>
        <w:tabs>
          <w:tab w:val="clear" w:pos="10841"/>
        </w:tabs>
        <w:rPr>
          <w:sz w:val="18"/>
          <w:szCs w:val="18"/>
        </w:rPr>
      </w:pPr>
      <w:r>
        <w:rPr>
          <w:sz w:val="18"/>
          <w:szCs w:val="18"/>
        </w:rPr>
        <w:t> 28-005 - Dispositions générales applicables aux élections.</w:t>
      </w:r>
    </w:p>
    <w:p w:rsidR="007A38DB" w:rsidRDefault="00681198">
      <w:pPr>
        <w:pStyle w:val="Contents2"/>
        <w:tabs>
          <w:tab w:val="clear" w:pos="10841"/>
        </w:tabs>
        <w:rPr>
          <w:sz w:val="18"/>
          <w:szCs w:val="18"/>
        </w:rPr>
      </w:pPr>
      <w:r>
        <w:rPr>
          <w:sz w:val="18"/>
          <w:szCs w:val="18"/>
        </w:rPr>
        <w:t> 28-01 - Élections présidentielles.</w:t>
      </w:r>
    </w:p>
    <w:p w:rsidR="007A38DB" w:rsidRDefault="00681198">
      <w:pPr>
        <w:pStyle w:val="Contents2"/>
        <w:tabs>
          <w:tab w:val="clear" w:pos="10841"/>
        </w:tabs>
        <w:rPr>
          <w:sz w:val="18"/>
          <w:szCs w:val="18"/>
        </w:rPr>
      </w:pPr>
      <w:r>
        <w:rPr>
          <w:sz w:val="18"/>
          <w:szCs w:val="18"/>
        </w:rPr>
        <w:t> 28-02 - Élections législatives.</w:t>
      </w:r>
    </w:p>
    <w:p w:rsidR="007A38DB" w:rsidRDefault="00681198">
      <w:pPr>
        <w:pStyle w:val="Contents2"/>
        <w:tabs>
          <w:tab w:val="clear" w:pos="10841"/>
        </w:tabs>
        <w:rPr>
          <w:sz w:val="18"/>
          <w:szCs w:val="18"/>
        </w:rPr>
      </w:pPr>
      <w:r>
        <w:rPr>
          <w:sz w:val="18"/>
          <w:szCs w:val="18"/>
        </w:rPr>
        <w:t> 28-023 - Élections au Parlement européen.</w:t>
      </w:r>
    </w:p>
    <w:p w:rsidR="007A38DB" w:rsidRDefault="00681198">
      <w:pPr>
        <w:pStyle w:val="Contents2"/>
        <w:tabs>
          <w:tab w:val="clear" w:pos="10841"/>
        </w:tabs>
        <w:rPr>
          <w:sz w:val="18"/>
          <w:szCs w:val="18"/>
        </w:rPr>
      </w:pPr>
      <w:r>
        <w:rPr>
          <w:sz w:val="18"/>
          <w:szCs w:val="18"/>
        </w:rPr>
        <w:t> 28-024 - Référendum.</w:t>
      </w:r>
    </w:p>
    <w:p w:rsidR="007A38DB" w:rsidRDefault="00681198">
      <w:pPr>
        <w:pStyle w:val="Contents2"/>
        <w:tabs>
          <w:tab w:val="clear" w:pos="10841"/>
        </w:tabs>
        <w:rPr>
          <w:sz w:val="18"/>
          <w:szCs w:val="18"/>
        </w:rPr>
      </w:pPr>
      <w:r>
        <w:rPr>
          <w:sz w:val="18"/>
          <w:szCs w:val="18"/>
        </w:rPr>
        <w:t> 28-025 - Élections régionales.</w:t>
      </w:r>
    </w:p>
    <w:p w:rsidR="007A38DB" w:rsidRDefault="00681198">
      <w:pPr>
        <w:pStyle w:val="Contents2"/>
        <w:tabs>
          <w:tab w:val="clear" w:pos="10841"/>
        </w:tabs>
        <w:rPr>
          <w:sz w:val="18"/>
          <w:szCs w:val="18"/>
        </w:rPr>
      </w:pPr>
      <w:r>
        <w:rPr>
          <w:sz w:val="18"/>
          <w:szCs w:val="18"/>
        </w:rPr>
        <w:t> 28-03 - Élections au conseil général.</w:t>
      </w:r>
    </w:p>
    <w:p w:rsidR="007A38DB" w:rsidRDefault="00681198">
      <w:pPr>
        <w:pStyle w:val="Contents2"/>
        <w:tabs>
          <w:tab w:val="clear" w:pos="10841"/>
        </w:tabs>
        <w:rPr>
          <w:sz w:val="18"/>
          <w:szCs w:val="18"/>
        </w:rPr>
      </w:pPr>
      <w:r>
        <w:rPr>
          <w:sz w:val="18"/>
          <w:szCs w:val="18"/>
        </w:rPr>
        <w:t> 28-04 - Élections municipales.</w:t>
      </w:r>
    </w:p>
    <w:p w:rsidR="007A38DB" w:rsidRDefault="00681198">
      <w:pPr>
        <w:pStyle w:val="Contents2"/>
        <w:tabs>
          <w:tab w:val="clear" w:pos="10841"/>
        </w:tabs>
        <w:rPr>
          <w:sz w:val="18"/>
          <w:szCs w:val="18"/>
        </w:rPr>
      </w:pPr>
      <w:r>
        <w:rPr>
          <w:sz w:val="18"/>
          <w:szCs w:val="18"/>
        </w:rPr>
        <w:t> 28-045 - Élections aux commissions administratives paritaires, aux comités techniques paritaires et comités d'hygiène et de sécurité de la fonction publique (voir : Fonctionnaires et agents publics).</w:t>
      </w:r>
    </w:p>
    <w:p w:rsidR="007A38DB" w:rsidRDefault="00681198">
      <w:pPr>
        <w:pStyle w:val="Contents2"/>
        <w:tabs>
          <w:tab w:val="clear" w:pos="10841"/>
        </w:tabs>
        <w:rPr>
          <w:sz w:val="18"/>
          <w:szCs w:val="18"/>
        </w:rPr>
      </w:pPr>
      <w:r>
        <w:rPr>
          <w:sz w:val="18"/>
          <w:szCs w:val="18"/>
        </w:rPr>
        <w:t> 28-05 - Élections universitaires.</w:t>
      </w:r>
    </w:p>
    <w:p w:rsidR="007A38DB" w:rsidRDefault="00681198">
      <w:pPr>
        <w:pStyle w:val="Contents2"/>
        <w:tabs>
          <w:tab w:val="clear" w:pos="10841"/>
        </w:tabs>
        <w:rPr>
          <w:sz w:val="18"/>
          <w:szCs w:val="18"/>
        </w:rPr>
      </w:pPr>
      <w:r>
        <w:rPr>
          <w:sz w:val="18"/>
          <w:szCs w:val="18"/>
        </w:rPr>
        <w:t> 28-06 - Élections professionnelles.</w:t>
      </w:r>
    </w:p>
    <w:p w:rsidR="007A38DB" w:rsidRDefault="00681198">
      <w:pPr>
        <w:pStyle w:val="Contents2"/>
        <w:tabs>
          <w:tab w:val="clear" w:pos="10841"/>
        </w:tabs>
        <w:rPr>
          <w:sz w:val="18"/>
          <w:szCs w:val="18"/>
        </w:rPr>
      </w:pPr>
      <w:r>
        <w:rPr>
          <w:sz w:val="18"/>
          <w:szCs w:val="18"/>
        </w:rPr>
        <w:t> 28-07 - Élections diverses.</w:t>
      </w:r>
    </w:p>
    <w:p w:rsidR="007A38DB" w:rsidRDefault="00681198">
      <w:pPr>
        <w:pStyle w:val="Contents2"/>
        <w:tabs>
          <w:tab w:val="clear" w:pos="10841"/>
        </w:tabs>
        <w:rPr>
          <w:sz w:val="18"/>
          <w:szCs w:val="18"/>
        </w:rPr>
      </w:pPr>
      <w:r>
        <w:rPr>
          <w:sz w:val="18"/>
          <w:szCs w:val="18"/>
        </w:rPr>
        <w:t> 28-08 - Règles de procédure contentieuse spéciales.</w:t>
      </w:r>
    </w:p>
    <w:p w:rsidR="007A38DB" w:rsidRDefault="00681198">
      <w:pPr>
        <w:pStyle w:val="Contents1"/>
        <w:tabs>
          <w:tab w:val="clear" w:pos="10275"/>
        </w:tabs>
        <w:rPr>
          <w:sz w:val="18"/>
          <w:szCs w:val="18"/>
        </w:rPr>
      </w:pPr>
      <w:r>
        <w:rPr>
          <w:sz w:val="18"/>
          <w:szCs w:val="18"/>
        </w:rPr>
        <w:t> 29 - Energie.</w:t>
      </w:r>
    </w:p>
    <w:p w:rsidR="007A38DB" w:rsidRDefault="00681198">
      <w:pPr>
        <w:pStyle w:val="Contents2"/>
        <w:tabs>
          <w:tab w:val="clear" w:pos="10841"/>
        </w:tabs>
        <w:rPr>
          <w:sz w:val="18"/>
          <w:szCs w:val="18"/>
        </w:rPr>
      </w:pPr>
      <w:r>
        <w:rPr>
          <w:sz w:val="18"/>
          <w:szCs w:val="18"/>
        </w:rPr>
        <w:t> 29-01 - Opérateurs.</w:t>
      </w:r>
    </w:p>
    <w:p w:rsidR="007A38DB" w:rsidRDefault="00681198">
      <w:pPr>
        <w:pStyle w:val="Contents2"/>
        <w:tabs>
          <w:tab w:val="clear" w:pos="10841"/>
        </w:tabs>
        <w:rPr>
          <w:sz w:val="18"/>
          <w:szCs w:val="18"/>
        </w:rPr>
      </w:pPr>
      <w:r>
        <w:rPr>
          <w:sz w:val="18"/>
          <w:szCs w:val="18"/>
        </w:rPr>
        <w:t> 29-02 - Énergie hydraulique.</w:t>
      </w:r>
    </w:p>
    <w:p w:rsidR="007A38DB" w:rsidRDefault="00681198">
      <w:pPr>
        <w:pStyle w:val="Contents2"/>
        <w:tabs>
          <w:tab w:val="clear" w:pos="10841"/>
        </w:tabs>
        <w:rPr>
          <w:sz w:val="18"/>
          <w:szCs w:val="18"/>
        </w:rPr>
      </w:pPr>
      <w:r>
        <w:rPr>
          <w:sz w:val="18"/>
          <w:szCs w:val="18"/>
        </w:rPr>
        <w:t> 29-03 - Installations nucléaires.</w:t>
      </w:r>
    </w:p>
    <w:p w:rsidR="007A38DB" w:rsidRDefault="00681198">
      <w:pPr>
        <w:pStyle w:val="Contents2"/>
        <w:tabs>
          <w:tab w:val="clear" w:pos="10841"/>
        </w:tabs>
        <w:rPr>
          <w:sz w:val="18"/>
          <w:szCs w:val="18"/>
        </w:rPr>
      </w:pPr>
      <w:r>
        <w:rPr>
          <w:sz w:val="18"/>
          <w:szCs w:val="18"/>
        </w:rPr>
        <w:t> 29-035 - Energie éolienne.</w:t>
      </w:r>
    </w:p>
    <w:p w:rsidR="007A38DB" w:rsidRDefault="00681198">
      <w:pPr>
        <w:pStyle w:val="Contents2"/>
        <w:tabs>
          <w:tab w:val="clear" w:pos="10841"/>
        </w:tabs>
        <w:rPr>
          <w:sz w:val="18"/>
          <w:szCs w:val="18"/>
        </w:rPr>
      </w:pPr>
      <w:r>
        <w:rPr>
          <w:sz w:val="18"/>
          <w:szCs w:val="18"/>
        </w:rPr>
        <w:t> 29-036 - Energie solaire.</w:t>
      </w:r>
    </w:p>
    <w:p w:rsidR="007A38DB" w:rsidRDefault="00681198">
      <w:pPr>
        <w:pStyle w:val="Contents2"/>
        <w:tabs>
          <w:tab w:val="clear" w:pos="10841"/>
        </w:tabs>
        <w:rPr>
          <w:sz w:val="18"/>
          <w:szCs w:val="18"/>
        </w:rPr>
      </w:pPr>
      <w:r>
        <w:rPr>
          <w:sz w:val="18"/>
          <w:szCs w:val="18"/>
        </w:rPr>
        <w:t> 29-04 - Lignes électriques.</w:t>
      </w:r>
    </w:p>
    <w:p w:rsidR="007A38DB" w:rsidRDefault="00681198">
      <w:pPr>
        <w:pStyle w:val="Contents2"/>
        <w:tabs>
          <w:tab w:val="clear" w:pos="10841"/>
        </w:tabs>
        <w:rPr>
          <w:sz w:val="18"/>
          <w:szCs w:val="18"/>
        </w:rPr>
      </w:pPr>
      <w:r>
        <w:rPr>
          <w:sz w:val="18"/>
          <w:szCs w:val="18"/>
        </w:rPr>
        <w:t> 29-05 - Gaz.</w:t>
      </w:r>
    </w:p>
    <w:p w:rsidR="007A38DB" w:rsidRDefault="00681198">
      <w:pPr>
        <w:pStyle w:val="Contents2"/>
        <w:tabs>
          <w:tab w:val="clear" w:pos="10841"/>
        </w:tabs>
        <w:rPr>
          <w:sz w:val="18"/>
          <w:szCs w:val="18"/>
        </w:rPr>
      </w:pPr>
      <w:r>
        <w:rPr>
          <w:sz w:val="18"/>
          <w:szCs w:val="18"/>
        </w:rPr>
        <w:t> 29-06 - Marché de l’énergie.</w:t>
      </w:r>
    </w:p>
    <w:p w:rsidR="007A38DB" w:rsidRDefault="00681198">
      <w:pPr>
        <w:pStyle w:val="Contents1"/>
        <w:tabs>
          <w:tab w:val="clear" w:pos="10275"/>
        </w:tabs>
        <w:rPr>
          <w:sz w:val="18"/>
          <w:szCs w:val="18"/>
        </w:rPr>
      </w:pPr>
      <w:r>
        <w:rPr>
          <w:sz w:val="18"/>
          <w:szCs w:val="18"/>
        </w:rPr>
        <w:t> 30 - Enseignement et recherche.</w:t>
      </w:r>
    </w:p>
    <w:p w:rsidR="007A38DB" w:rsidRDefault="00681198">
      <w:pPr>
        <w:pStyle w:val="Contents2"/>
        <w:tabs>
          <w:tab w:val="clear" w:pos="10841"/>
        </w:tabs>
        <w:rPr>
          <w:sz w:val="18"/>
          <w:szCs w:val="18"/>
        </w:rPr>
      </w:pPr>
      <w:r>
        <w:rPr>
          <w:sz w:val="18"/>
          <w:szCs w:val="18"/>
        </w:rPr>
        <w:t> 30-01 - Questions générales.</w:t>
      </w:r>
    </w:p>
    <w:p w:rsidR="007A38DB" w:rsidRDefault="00681198">
      <w:pPr>
        <w:pStyle w:val="Contents2"/>
        <w:tabs>
          <w:tab w:val="clear" w:pos="10841"/>
        </w:tabs>
        <w:rPr>
          <w:sz w:val="18"/>
          <w:szCs w:val="18"/>
        </w:rPr>
      </w:pPr>
      <w:r>
        <w:rPr>
          <w:sz w:val="18"/>
          <w:szCs w:val="18"/>
        </w:rPr>
        <w:t> 30-02 - Questions propres aux différentes catégories d'enseignement.</w:t>
      </w:r>
    </w:p>
    <w:p w:rsidR="007A38DB" w:rsidRDefault="00681198">
      <w:pPr>
        <w:pStyle w:val="Contents2"/>
        <w:tabs>
          <w:tab w:val="clear" w:pos="10841"/>
        </w:tabs>
        <w:rPr>
          <w:sz w:val="18"/>
          <w:szCs w:val="18"/>
        </w:rPr>
      </w:pPr>
      <w:r>
        <w:rPr>
          <w:sz w:val="18"/>
          <w:szCs w:val="18"/>
        </w:rPr>
        <w:t> 30-03 - Recherche.</w:t>
      </w:r>
    </w:p>
    <w:p w:rsidR="007A38DB" w:rsidRDefault="00681198">
      <w:pPr>
        <w:pStyle w:val="Contents1"/>
        <w:tabs>
          <w:tab w:val="clear" w:pos="10275"/>
        </w:tabs>
        <w:rPr>
          <w:sz w:val="18"/>
          <w:szCs w:val="18"/>
        </w:rPr>
      </w:pPr>
      <w:r>
        <w:rPr>
          <w:sz w:val="18"/>
          <w:szCs w:val="18"/>
        </w:rPr>
        <w:t> 32 - Espace.</w:t>
      </w:r>
    </w:p>
    <w:p w:rsidR="007A38DB" w:rsidRDefault="00681198">
      <w:pPr>
        <w:pStyle w:val="Contents2"/>
        <w:tabs>
          <w:tab w:val="clear" w:pos="10841"/>
        </w:tabs>
        <w:rPr>
          <w:sz w:val="18"/>
          <w:szCs w:val="18"/>
        </w:rPr>
      </w:pPr>
      <w:r>
        <w:rPr>
          <w:sz w:val="18"/>
          <w:szCs w:val="18"/>
        </w:rPr>
        <w:t> 32-01 - Opérations spatiales.</w:t>
      </w:r>
    </w:p>
    <w:p w:rsidR="007A38DB" w:rsidRDefault="00681198">
      <w:pPr>
        <w:pStyle w:val="Contents2"/>
        <w:tabs>
          <w:tab w:val="clear" w:pos="10841"/>
        </w:tabs>
        <w:rPr>
          <w:sz w:val="18"/>
          <w:szCs w:val="18"/>
        </w:rPr>
      </w:pPr>
      <w:r>
        <w:rPr>
          <w:sz w:val="18"/>
          <w:szCs w:val="18"/>
        </w:rPr>
        <w:t> 32-02 - Données d’origine spatiale.</w:t>
      </w:r>
    </w:p>
    <w:p w:rsidR="007A38DB" w:rsidRDefault="00681198">
      <w:pPr>
        <w:pStyle w:val="Contents2"/>
        <w:tabs>
          <w:tab w:val="clear" w:pos="10841"/>
        </w:tabs>
        <w:rPr>
          <w:sz w:val="18"/>
          <w:szCs w:val="18"/>
        </w:rPr>
      </w:pPr>
      <w:r>
        <w:rPr>
          <w:sz w:val="18"/>
          <w:szCs w:val="18"/>
        </w:rPr>
        <w:t> 32-03 - Centre spatial guyanais.</w:t>
      </w:r>
    </w:p>
    <w:p w:rsidR="007A38DB" w:rsidRDefault="00681198">
      <w:pPr>
        <w:pStyle w:val="Contents1"/>
        <w:tabs>
          <w:tab w:val="clear" w:pos="10275"/>
        </w:tabs>
        <w:rPr>
          <w:sz w:val="18"/>
          <w:szCs w:val="18"/>
        </w:rPr>
      </w:pPr>
      <w:r>
        <w:rPr>
          <w:sz w:val="18"/>
          <w:szCs w:val="18"/>
        </w:rPr>
        <w:t> 33 - Établissements publics et groupements d’intérêt public.</w:t>
      </w:r>
    </w:p>
    <w:p w:rsidR="007A38DB" w:rsidRDefault="00681198">
      <w:pPr>
        <w:pStyle w:val="Contents2"/>
        <w:tabs>
          <w:tab w:val="clear" w:pos="10841"/>
        </w:tabs>
        <w:rPr>
          <w:sz w:val="18"/>
          <w:szCs w:val="18"/>
        </w:rPr>
      </w:pPr>
      <w:r>
        <w:rPr>
          <w:sz w:val="18"/>
          <w:szCs w:val="18"/>
        </w:rPr>
        <w:t> 33-01 - Notion d'établissement public.</w:t>
      </w:r>
    </w:p>
    <w:p w:rsidR="007A38DB" w:rsidRDefault="00681198">
      <w:pPr>
        <w:pStyle w:val="Contents2"/>
        <w:tabs>
          <w:tab w:val="clear" w:pos="10841"/>
        </w:tabs>
        <w:rPr>
          <w:sz w:val="18"/>
          <w:szCs w:val="18"/>
        </w:rPr>
      </w:pPr>
      <w:r>
        <w:rPr>
          <w:sz w:val="18"/>
          <w:szCs w:val="18"/>
        </w:rPr>
        <w:t> 33-02 - Régime juridique des établissements publics.</w:t>
      </w:r>
    </w:p>
    <w:p w:rsidR="007A38DB" w:rsidRDefault="00681198">
      <w:pPr>
        <w:pStyle w:val="Contents2"/>
        <w:tabs>
          <w:tab w:val="clear" w:pos="10841"/>
        </w:tabs>
        <w:rPr>
          <w:sz w:val="18"/>
          <w:szCs w:val="18"/>
        </w:rPr>
      </w:pPr>
      <w:r>
        <w:rPr>
          <w:sz w:val="18"/>
          <w:szCs w:val="18"/>
        </w:rPr>
        <w:t> 33-03 - Groupements d’intérêt public.</w:t>
      </w:r>
    </w:p>
    <w:p w:rsidR="007A38DB" w:rsidRDefault="00681198">
      <w:pPr>
        <w:pStyle w:val="Contents1"/>
        <w:tabs>
          <w:tab w:val="clear" w:pos="10275"/>
        </w:tabs>
        <w:rPr>
          <w:sz w:val="18"/>
          <w:szCs w:val="18"/>
        </w:rPr>
      </w:pPr>
      <w:r>
        <w:rPr>
          <w:sz w:val="18"/>
          <w:szCs w:val="18"/>
        </w:rPr>
        <w:t> 335 - Étrangers.</w:t>
      </w:r>
    </w:p>
    <w:p w:rsidR="007A38DB" w:rsidRDefault="00681198">
      <w:pPr>
        <w:pStyle w:val="Contents2"/>
        <w:tabs>
          <w:tab w:val="clear" w:pos="10841"/>
        </w:tabs>
        <w:rPr>
          <w:sz w:val="18"/>
          <w:szCs w:val="18"/>
        </w:rPr>
      </w:pPr>
      <w:r>
        <w:rPr>
          <w:sz w:val="18"/>
          <w:szCs w:val="18"/>
        </w:rPr>
        <w:t> 335-005 - Entrée en France.</w:t>
      </w:r>
    </w:p>
    <w:p w:rsidR="007A38DB" w:rsidRDefault="00681198">
      <w:pPr>
        <w:pStyle w:val="Contents2"/>
        <w:tabs>
          <w:tab w:val="clear" w:pos="10841"/>
        </w:tabs>
        <w:rPr>
          <w:sz w:val="18"/>
          <w:szCs w:val="18"/>
        </w:rPr>
      </w:pPr>
      <w:r>
        <w:rPr>
          <w:sz w:val="18"/>
          <w:szCs w:val="18"/>
        </w:rPr>
        <w:t> 335-01 - Séjour des étrangers.</w:t>
      </w:r>
    </w:p>
    <w:p w:rsidR="007A38DB" w:rsidRDefault="00681198">
      <w:pPr>
        <w:pStyle w:val="Contents2"/>
        <w:tabs>
          <w:tab w:val="clear" w:pos="10841"/>
        </w:tabs>
        <w:rPr>
          <w:sz w:val="18"/>
          <w:szCs w:val="18"/>
        </w:rPr>
      </w:pPr>
      <w:r>
        <w:rPr>
          <w:sz w:val="18"/>
          <w:szCs w:val="18"/>
        </w:rPr>
        <w:t> 335-02 - Expulsion.</w:t>
      </w:r>
    </w:p>
    <w:p w:rsidR="007A38DB" w:rsidRDefault="00681198">
      <w:pPr>
        <w:pStyle w:val="Contents2"/>
        <w:tabs>
          <w:tab w:val="clear" w:pos="10841"/>
        </w:tabs>
        <w:rPr>
          <w:sz w:val="18"/>
          <w:szCs w:val="18"/>
        </w:rPr>
      </w:pPr>
      <w:r>
        <w:rPr>
          <w:sz w:val="18"/>
          <w:szCs w:val="18"/>
        </w:rPr>
        <w:t> 335-03 - Obligation de quitter le territoire français (OQTF) et reconduite à la frontière.</w:t>
      </w:r>
    </w:p>
    <w:p w:rsidR="007A38DB" w:rsidRDefault="00681198">
      <w:pPr>
        <w:pStyle w:val="Contents2"/>
        <w:tabs>
          <w:tab w:val="clear" w:pos="10841"/>
        </w:tabs>
        <w:rPr>
          <w:sz w:val="18"/>
          <w:szCs w:val="18"/>
        </w:rPr>
      </w:pPr>
      <w:r>
        <w:rPr>
          <w:sz w:val="18"/>
          <w:szCs w:val="18"/>
        </w:rPr>
        <w:t> 335-04 - Extradition.</w:t>
      </w:r>
    </w:p>
    <w:p w:rsidR="007A38DB" w:rsidRDefault="00681198">
      <w:pPr>
        <w:pStyle w:val="Contents2"/>
        <w:tabs>
          <w:tab w:val="clear" w:pos="10841"/>
        </w:tabs>
        <w:rPr>
          <w:sz w:val="18"/>
          <w:szCs w:val="18"/>
        </w:rPr>
      </w:pPr>
      <w:r>
        <w:rPr>
          <w:sz w:val="18"/>
          <w:szCs w:val="18"/>
        </w:rPr>
        <w:t> 335-05 - Réfugiés (voir : Asile) et apatrides.</w:t>
      </w:r>
    </w:p>
    <w:p w:rsidR="007A38DB" w:rsidRDefault="00681198">
      <w:pPr>
        <w:pStyle w:val="Contents2"/>
        <w:tabs>
          <w:tab w:val="clear" w:pos="10841"/>
        </w:tabs>
        <w:rPr>
          <w:sz w:val="18"/>
          <w:szCs w:val="18"/>
        </w:rPr>
      </w:pPr>
      <w:r>
        <w:rPr>
          <w:sz w:val="18"/>
          <w:szCs w:val="18"/>
        </w:rPr>
        <w:t> 335-06 - Emploi des étrangers.</w:t>
      </w:r>
    </w:p>
    <w:p w:rsidR="007A38DB" w:rsidRDefault="00681198">
      <w:pPr>
        <w:pStyle w:val="Contents1"/>
        <w:tabs>
          <w:tab w:val="clear" w:pos="10275"/>
        </w:tabs>
        <w:rPr>
          <w:sz w:val="18"/>
          <w:szCs w:val="18"/>
        </w:rPr>
      </w:pPr>
      <w:r>
        <w:rPr>
          <w:sz w:val="18"/>
          <w:szCs w:val="18"/>
        </w:rPr>
        <w:t> 34 - Expropriation pour cause d'utilité publique.</w:t>
      </w:r>
    </w:p>
    <w:p w:rsidR="007A38DB" w:rsidRDefault="00681198">
      <w:pPr>
        <w:pStyle w:val="Contents2"/>
        <w:tabs>
          <w:tab w:val="clear" w:pos="10841"/>
        </w:tabs>
        <w:rPr>
          <w:sz w:val="18"/>
          <w:szCs w:val="18"/>
        </w:rPr>
      </w:pPr>
      <w:r>
        <w:rPr>
          <w:sz w:val="18"/>
          <w:szCs w:val="18"/>
        </w:rPr>
        <w:t> 34-01 - Notions générales.</w:t>
      </w:r>
    </w:p>
    <w:p w:rsidR="007A38DB" w:rsidRDefault="00681198">
      <w:pPr>
        <w:pStyle w:val="Contents2"/>
        <w:tabs>
          <w:tab w:val="clear" w:pos="10841"/>
        </w:tabs>
        <w:rPr>
          <w:sz w:val="18"/>
          <w:szCs w:val="18"/>
        </w:rPr>
      </w:pPr>
      <w:r>
        <w:rPr>
          <w:sz w:val="18"/>
          <w:szCs w:val="18"/>
        </w:rPr>
        <w:t> 34-02 - Règles générales de la procédure normale.</w:t>
      </w:r>
    </w:p>
    <w:p w:rsidR="007A38DB" w:rsidRDefault="00681198">
      <w:pPr>
        <w:pStyle w:val="Contents2"/>
        <w:tabs>
          <w:tab w:val="clear" w:pos="10841"/>
        </w:tabs>
        <w:rPr>
          <w:sz w:val="18"/>
          <w:szCs w:val="18"/>
        </w:rPr>
      </w:pPr>
      <w:r>
        <w:rPr>
          <w:sz w:val="18"/>
          <w:szCs w:val="18"/>
        </w:rPr>
        <w:t> 34-03 - Régimes spéciaux.</w:t>
      </w:r>
    </w:p>
    <w:p w:rsidR="007A38DB" w:rsidRDefault="00681198">
      <w:pPr>
        <w:pStyle w:val="Contents2"/>
        <w:tabs>
          <w:tab w:val="clear" w:pos="10841"/>
        </w:tabs>
        <w:rPr>
          <w:sz w:val="18"/>
          <w:szCs w:val="18"/>
        </w:rPr>
      </w:pPr>
      <w:r>
        <w:rPr>
          <w:sz w:val="18"/>
          <w:szCs w:val="18"/>
        </w:rPr>
        <w:t> 34-04 - Règles de procédure contentieuse spéciales.</w:t>
      </w:r>
    </w:p>
    <w:p w:rsidR="007A38DB" w:rsidRDefault="00681198">
      <w:pPr>
        <w:pStyle w:val="Contents1"/>
        <w:tabs>
          <w:tab w:val="clear" w:pos="10275"/>
        </w:tabs>
        <w:rPr>
          <w:sz w:val="18"/>
          <w:szCs w:val="18"/>
        </w:rPr>
      </w:pPr>
      <w:r>
        <w:rPr>
          <w:sz w:val="18"/>
          <w:szCs w:val="18"/>
        </w:rPr>
        <w:t> 35 - Famille.</w:t>
      </w:r>
    </w:p>
    <w:p w:rsidR="007A38DB" w:rsidRDefault="00681198">
      <w:pPr>
        <w:pStyle w:val="Contents2"/>
        <w:tabs>
          <w:tab w:val="clear" w:pos="10841"/>
        </w:tabs>
        <w:rPr>
          <w:sz w:val="18"/>
          <w:szCs w:val="18"/>
        </w:rPr>
      </w:pPr>
      <w:r>
        <w:rPr>
          <w:sz w:val="18"/>
          <w:szCs w:val="18"/>
        </w:rPr>
        <w:t> 35-01 - Institutions familiales (loi du 11 juillet 1975).</w:t>
      </w:r>
    </w:p>
    <w:p w:rsidR="007A38DB" w:rsidRDefault="00681198">
      <w:pPr>
        <w:pStyle w:val="Contents2"/>
        <w:tabs>
          <w:tab w:val="clear" w:pos="10841"/>
        </w:tabs>
        <w:rPr>
          <w:sz w:val="18"/>
          <w:szCs w:val="18"/>
        </w:rPr>
      </w:pPr>
      <w:r>
        <w:rPr>
          <w:sz w:val="18"/>
          <w:szCs w:val="18"/>
        </w:rPr>
        <w:t> 35-02 - Protection matérielle de la famille.</w:t>
      </w:r>
    </w:p>
    <w:p w:rsidR="007A38DB" w:rsidRDefault="00681198">
      <w:pPr>
        <w:pStyle w:val="Contents2"/>
        <w:tabs>
          <w:tab w:val="clear" w:pos="10841"/>
        </w:tabs>
        <w:rPr>
          <w:sz w:val="18"/>
          <w:szCs w:val="18"/>
        </w:rPr>
      </w:pPr>
      <w:r>
        <w:rPr>
          <w:sz w:val="18"/>
          <w:szCs w:val="18"/>
        </w:rPr>
        <w:t> 35-03 - Regroupement familial (voir : Etrangers).</w:t>
      </w:r>
    </w:p>
    <w:p w:rsidR="007A38DB" w:rsidRDefault="00681198">
      <w:pPr>
        <w:pStyle w:val="Contents2"/>
        <w:tabs>
          <w:tab w:val="clear" w:pos="10841"/>
        </w:tabs>
        <w:rPr>
          <w:sz w:val="18"/>
          <w:szCs w:val="18"/>
        </w:rPr>
      </w:pPr>
      <w:r>
        <w:rPr>
          <w:sz w:val="18"/>
          <w:szCs w:val="18"/>
        </w:rPr>
        <w:t> 35-04 - Droit au respect de la vie familiale (art. 8 de la convention européenne des droits de l'homme) (voir : Droits civils et individuels).</w:t>
      </w:r>
    </w:p>
    <w:p w:rsidR="007A38DB" w:rsidRDefault="00681198">
      <w:pPr>
        <w:pStyle w:val="Contents2"/>
        <w:tabs>
          <w:tab w:val="clear" w:pos="10841"/>
        </w:tabs>
        <w:rPr>
          <w:sz w:val="18"/>
          <w:szCs w:val="18"/>
        </w:rPr>
      </w:pPr>
      <w:r>
        <w:rPr>
          <w:sz w:val="18"/>
          <w:szCs w:val="18"/>
        </w:rPr>
        <w:t> 35-05 - Adoption.</w:t>
      </w:r>
    </w:p>
    <w:p w:rsidR="007A38DB" w:rsidRDefault="00681198">
      <w:pPr>
        <w:pStyle w:val="Contents2"/>
        <w:tabs>
          <w:tab w:val="clear" w:pos="10841"/>
        </w:tabs>
        <w:rPr>
          <w:sz w:val="18"/>
          <w:szCs w:val="18"/>
        </w:rPr>
      </w:pPr>
      <w:r>
        <w:rPr>
          <w:sz w:val="18"/>
          <w:szCs w:val="18"/>
        </w:rPr>
        <w:t> 35-06 - Accès aux origines personnelles.</w:t>
      </w:r>
    </w:p>
    <w:p w:rsidR="007A38DB" w:rsidRDefault="00681198">
      <w:pPr>
        <w:pStyle w:val="Contents1"/>
        <w:tabs>
          <w:tab w:val="clear" w:pos="10275"/>
        </w:tabs>
        <w:rPr>
          <w:sz w:val="18"/>
          <w:szCs w:val="18"/>
        </w:rPr>
      </w:pPr>
      <w:r>
        <w:rPr>
          <w:sz w:val="18"/>
          <w:szCs w:val="18"/>
        </w:rPr>
        <w:t> 36 - Fonctionnaires et agents publics.</w:t>
      </w:r>
    </w:p>
    <w:p w:rsidR="007A38DB" w:rsidRDefault="00681198">
      <w:pPr>
        <w:pStyle w:val="Contents2"/>
        <w:tabs>
          <w:tab w:val="clear" w:pos="10841"/>
        </w:tabs>
        <w:rPr>
          <w:sz w:val="18"/>
          <w:szCs w:val="18"/>
        </w:rPr>
      </w:pPr>
      <w:r>
        <w:rPr>
          <w:sz w:val="18"/>
          <w:szCs w:val="18"/>
        </w:rPr>
        <w:t> 36-01 - Qualité de fonctionnaire ou d'agent public.</w:t>
      </w:r>
    </w:p>
    <w:p w:rsidR="007A38DB" w:rsidRDefault="00681198">
      <w:pPr>
        <w:pStyle w:val="Contents2"/>
        <w:tabs>
          <w:tab w:val="clear" w:pos="10841"/>
        </w:tabs>
        <w:rPr>
          <w:sz w:val="18"/>
          <w:szCs w:val="18"/>
        </w:rPr>
      </w:pPr>
      <w:r>
        <w:rPr>
          <w:sz w:val="18"/>
          <w:szCs w:val="18"/>
        </w:rPr>
        <w:t> 36-02 - Cadres et emplois.</w:t>
      </w:r>
    </w:p>
    <w:p w:rsidR="007A38DB" w:rsidRDefault="00681198">
      <w:pPr>
        <w:pStyle w:val="Contents2"/>
        <w:tabs>
          <w:tab w:val="clear" w:pos="10841"/>
        </w:tabs>
        <w:rPr>
          <w:sz w:val="18"/>
          <w:szCs w:val="18"/>
        </w:rPr>
      </w:pPr>
      <w:r>
        <w:rPr>
          <w:sz w:val="18"/>
          <w:szCs w:val="18"/>
        </w:rPr>
        <w:t> 36-03 - Entrée en service.</w:t>
      </w:r>
    </w:p>
    <w:p w:rsidR="007A38DB" w:rsidRDefault="00681198">
      <w:pPr>
        <w:pStyle w:val="Contents2"/>
        <w:tabs>
          <w:tab w:val="clear" w:pos="10841"/>
        </w:tabs>
        <w:rPr>
          <w:sz w:val="18"/>
          <w:szCs w:val="18"/>
        </w:rPr>
      </w:pPr>
      <w:r>
        <w:rPr>
          <w:sz w:val="18"/>
          <w:szCs w:val="18"/>
        </w:rPr>
        <w:t> 36-04 - Changement de cadres, reclassements, intégrations.</w:t>
      </w:r>
    </w:p>
    <w:p w:rsidR="007A38DB" w:rsidRDefault="00681198">
      <w:pPr>
        <w:pStyle w:val="Contents2"/>
        <w:tabs>
          <w:tab w:val="clear" w:pos="10841"/>
        </w:tabs>
        <w:rPr>
          <w:sz w:val="18"/>
          <w:szCs w:val="18"/>
        </w:rPr>
      </w:pPr>
      <w:r>
        <w:rPr>
          <w:sz w:val="18"/>
          <w:szCs w:val="18"/>
        </w:rPr>
        <w:t> 36-05 - Positions.</w:t>
      </w:r>
    </w:p>
    <w:p w:rsidR="007A38DB" w:rsidRDefault="00681198">
      <w:pPr>
        <w:pStyle w:val="Contents2"/>
        <w:tabs>
          <w:tab w:val="clear" w:pos="10841"/>
        </w:tabs>
        <w:rPr>
          <w:sz w:val="18"/>
          <w:szCs w:val="18"/>
        </w:rPr>
      </w:pPr>
      <w:r>
        <w:rPr>
          <w:sz w:val="18"/>
          <w:szCs w:val="18"/>
        </w:rPr>
        <w:t> 36-06 - Notation et avancement.</w:t>
      </w:r>
    </w:p>
    <w:p w:rsidR="007A38DB" w:rsidRDefault="00681198">
      <w:pPr>
        <w:pStyle w:val="Contents2"/>
        <w:tabs>
          <w:tab w:val="clear" w:pos="10841"/>
        </w:tabs>
        <w:rPr>
          <w:sz w:val="18"/>
          <w:szCs w:val="18"/>
        </w:rPr>
      </w:pPr>
      <w:r>
        <w:rPr>
          <w:sz w:val="18"/>
          <w:szCs w:val="18"/>
        </w:rPr>
        <w:t> 36-07 - Statuts, droits, obligations et garanties.</w:t>
      </w:r>
    </w:p>
    <w:p w:rsidR="007A38DB" w:rsidRDefault="00681198">
      <w:pPr>
        <w:pStyle w:val="Contents2"/>
        <w:tabs>
          <w:tab w:val="clear" w:pos="10841"/>
        </w:tabs>
        <w:rPr>
          <w:sz w:val="18"/>
          <w:szCs w:val="18"/>
        </w:rPr>
      </w:pPr>
      <w:r>
        <w:rPr>
          <w:sz w:val="18"/>
          <w:szCs w:val="18"/>
        </w:rPr>
        <w:t> 36-08 - Rémunération.</w:t>
      </w:r>
    </w:p>
    <w:p w:rsidR="007A38DB" w:rsidRDefault="00681198">
      <w:pPr>
        <w:pStyle w:val="Contents2"/>
        <w:tabs>
          <w:tab w:val="clear" w:pos="10841"/>
        </w:tabs>
        <w:rPr>
          <w:sz w:val="18"/>
          <w:szCs w:val="18"/>
        </w:rPr>
      </w:pPr>
      <w:r>
        <w:rPr>
          <w:sz w:val="18"/>
          <w:szCs w:val="18"/>
        </w:rPr>
        <w:t> 36-09 - Discipline.</w:t>
      </w:r>
    </w:p>
    <w:p w:rsidR="007A38DB" w:rsidRDefault="00681198">
      <w:pPr>
        <w:pStyle w:val="Contents2"/>
        <w:tabs>
          <w:tab w:val="clear" w:pos="10841"/>
        </w:tabs>
        <w:rPr>
          <w:sz w:val="18"/>
          <w:szCs w:val="18"/>
        </w:rPr>
      </w:pPr>
      <w:r>
        <w:rPr>
          <w:sz w:val="18"/>
          <w:szCs w:val="18"/>
        </w:rPr>
        <w:t> 36-10 - Cessation de fonctions.</w:t>
      </w:r>
    </w:p>
    <w:p w:rsidR="007A38DB" w:rsidRDefault="00681198">
      <w:pPr>
        <w:pStyle w:val="Contents2"/>
        <w:tabs>
          <w:tab w:val="clear" w:pos="10841"/>
        </w:tabs>
        <w:rPr>
          <w:sz w:val="18"/>
          <w:szCs w:val="18"/>
        </w:rPr>
      </w:pPr>
      <w:r>
        <w:rPr>
          <w:sz w:val="18"/>
          <w:szCs w:val="18"/>
        </w:rPr>
        <w:t> 36-11 - Dispositions propres aux personnels hospitaliers.</w:t>
      </w:r>
    </w:p>
    <w:p w:rsidR="007A38DB" w:rsidRDefault="00681198">
      <w:pPr>
        <w:pStyle w:val="Contents2"/>
        <w:tabs>
          <w:tab w:val="clear" w:pos="10841"/>
        </w:tabs>
        <w:rPr>
          <w:sz w:val="18"/>
          <w:szCs w:val="18"/>
        </w:rPr>
      </w:pPr>
      <w:r>
        <w:rPr>
          <w:sz w:val="18"/>
          <w:szCs w:val="18"/>
        </w:rPr>
        <w:t> 36-12 - Agents contractuels et temporaires.</w:t>
      </w:r>
    </w:p>
    <w:p w:rsidR="007A38DB" w:rsidRDefault="00681198">
      <w:pPr>
        <w:pStyle w:val="Contents2"/>
        <w:tabs>
          <w:tab w:val="clear" w:pos="10841"/>
        </w:tabs>
        <w:rPr>
          <w:sz w:val="18"/>
          <w:szCs w:val="18"/>
        </w:rPr>
      </w:pPr>
      <w:r>
        <w:rPr>
          <w:sz w:val="18"/>
          <w:szCs w:val="18"/>
        </w:rPr>
        <w:t> 36-13 - Contentieux de la fonction publique.</w:t>
      </w:r>
    </w:p>
    <w:p w:rsidR="007A38DB" w:rsidRDefault="00681198">
      <w:pPr>
        <w:pStyle w:val="Contents1"/>
        <w:tabs>
          <w:tab w:val="clear" w:pos="10275"/>
        </w:tabs>
        <w:rPr>
          <w:sz w:val="18"/>
          <w:szCs w:val="18"/>
        </w:rPr>
      </w:pPr>
      <w:r>
        <w:rPr>
          <w:sz w:val="18"/>
          <w:szCs w:val="18"/>
        </w:rPr>
        <w:t> 37 - Juridictions administratives et judiciaires.</w:t>
      </w:r>
    </w:p>
    <w:p w:rsidR="007A38DB" w:rsidRDefault="00681198">
      <w:pPr>
        <w:pStyle w:val="Contents2"/>
        <w:tabs>
          <w:tab w:val="clear" w:pos="10841"/>
        </w:tabs>
        <w:rPr>
          <w:sz w:val="18"/>
          <w:szCs w:val="18"/>
        </w:rPr>
      </w:pPr>
      <w:r>
        <w:rPr>
          <w:sz w:val="18"/>
          <w:szCs w:val="18"/>
        </w:rPr>
        <w:t> 37-01 - Généralités.</w:t>
      </w:r>
    </w:p>
    <w:p w:rsidR="007A38DB" w:rsidRDefault="00681198">
      <w:pPr>
        <w:pStyle w:val="Contents2"/>
        <w:tabs>
          <w:tab w:val="clear" w:pos="10841"/>
        </w:tabs>
        <w:rPr>
          <w:sz w:val="18"/>
          <w:szCs w:val="18"/>
        </w:rPr>
      </w:pPr>
      <w:r>
        <w:rPr>
          <w:sz w:val="18"/>
          <w:szCs w:val="18"/>
        </w:rPr>
        <w:t> 37-02 - Service public de la justice.</w:t>
      </w:r>
    </w:p>
    <w:p w:rsidR="007A38DB" w:rsidRDefault="00681198">
      <w:pPr>
        <w:pStyle w:val="Contents2"/>
        <w:tabs>
          <w:tab w:val="clear" w:pos="10841"/>
        </w:tabs>
        <w:rPr>
          <w:sz w:val="18"/>
          <w:szCs w:val="18"/>
        </w:rPr>
      </w:pPr>
      <w:r>
        <w:rPr>
          <w:sz w:val="18"/>
          <w:szCs w:val="18"/>
        </w:rPr>
        <w:t> 37-03 - Règles générales de procédure.</w:t>
      </w:r>
    </w:p>
    <w:p w:rsidR="007A38DB" w:rsidRDefault="00681198">
      <w:pPr>
        <w:pStyle w:val="Contents2"/>
        <w:tabs>
          <w:tab w:val="clear" w:pos="10841"/>
        </w:tabs>
        <w:rPr>
          <w:sz w:val="18"/>
          <w:szCs w:val="18"/>
        </w:rPr>
      </w:pPr>
      <w:r>
        <w:rPr>
          <w:sz w:val="18"/>
          <w:szCs w:val="18"/>
        </w:rPr>
        <w:t> 37-04 - Magistrats et auxiliaires de la justice.</w:t>
      </w:r>
    </w:p>
    <w:p w:rsidR="007A38DB" w:rsidRDefault="00681198">
      <w:pPr>
        <w:pStyle w:val="Contents2"/>
        <w:tabs>
          <w:tab w:val="clear" w:pos="10841"/>
        </w:tabs>
        <w:rPr>
          <w:sz w:val="18"/>
          <w:szCs w:val="18"/>
        </w:rPr>
      </w:pPr>
      <w:r>
        <w:rPr>
          <w:sz w:val="18"/>
          <w:szCs w:val="18"/>
        </w:rPr>
        <w:t> 37-05 - Exécution des jugements.</w:t>
      </w:r>
    </w:p>
    <w:p w:rsidR="007A38DB" w:rsidRDefault="00681198">
      <w:pPr>
        <w:pStyle w:val="Contents2"/>
        <w:tabs>
          <w:tab w:val="clear" w:pos="10841"/>
        </w:tabs>
        <w:rPr>
          <w:sz w:val="18"/>
          <w:szCs w:val="18"/>
        </w:rPr>
      </w:pPr>
      <w:r>
        <w:rPr>
          <w:sz w:val="18"/>
          <w:szCs w:val="18"/>
        </w:rPr>
        <w:t> 37-06 - Responsabilité du fait de l'activité des juridictions.</w:t>
      </w:r>
    </w:p>
    <w:p w:rsidR="007A38DB" w:rsidRDefault="00681198">
      <w:pPr>
        <w:pStyle w:val="Contents2"/>
        <w:tabs>
          <w:tab w:val="clear" w:pos="10841"/>
        </w:tabs>
        <w:rPr>
          <w:sz w:val="18"/>
          <w:szCs w:val="18"/>
        </w:rPr>
      </w:pPr>
      <w:r>
        <w:rPr>
          <w:sz w:val="18"/>
          <w:szCs w:val="18"/>
        </w:rPr>
        <w:t> 37-07 - Règlements alternatifs des différends.</w:t>
      </w:r>
    </w:p>
    <w:p w:rsidR="007A38DB" w:rsidRDefault="00681198">
      <w:pPr>
        <w:pStyle w:val="Contents1"/>
        <w:tabs>
          <w:tab w:val="clear" w:pos="10275"/>
        </w:tabs>
        <w:rPr>
          <w:sz w:val="18"/>
          <w:szCs w:val="18"/>
        </w:rPr>
      </w:pPr>
      <w:r>
        <w:rPr>
          <w:sz w:val="18"/>
          <w:szCs w:val="18"/>
        </w:rPr>
        <w:t> 38 - Logement.</w:t>
      </w:r>
    </w:p>
    <w:p w:rsidR="007A38DB" w:rsidRDefault="00681198">
      <w:pPr>
        <w:pStyle w:val="Contents2"/>
        <w:tabs>
          <w:tab w:val="clear" w:pos="10841"/>
        </w:tabs>
        <w:rPr>
          <w:sz w:val="18"/>
          <w:szCs w:val="18"/>
        </w:rPr>
      </w:pPr>
      <w:r>
        <w:rPr>
          <w:sz w:val="18"/>
          <w:szCs w:val="18"/>
        </w:rPr>
        <w:t> 38-005 - Conseil national de l’habitat.</w:t>
      </w:r>
    </w:p>
    <w:p w:rsidR="007A38DB" w:rsidRDefault="00681198">
      <w:pPr>
        <w:pStyle w:val="Contents2"/>
        <w:tabs>
          <w:tab w:val="clear" w:pos="10841"/>
        </w:tabs>
        <w:rPr>
          <w:sz w:val="18"/>
          <w:szCs w:val="18"/>
        </w:rPr>
      </w:pPr>
      <w:r>
        <w:rPr>
          <w:sz w:val="18"/>
          <w:szCs w:val="18"/>
        </w:rPr>
        <w:t> 38-01 - Règles de construction, de sécurité et de salubrité des immeubles.</w:t>
      </w:r>
    </w:p>
    <w:p w:rsidR="007A38DB" w:rsidRDefault="00681198">
      <w:pPr>
        <w:pStyle w:val="Contents2"/>
        <w:tabs>
          <w:tab w:val="clear" w:pos="10841"/>
        </w:tabs>
        <w:rPr>
          <w:sz w:val="18"/>
          <w:szCs w:val="18"/>
        </w:rPr>
      </w:pPr>
      <w:r>
        <w:rPr>
          <w:sz w:val="18"/>
          <w:szCs w:val="18"/>
        </w:rPr>
        <w:t> 38-03 - Aides financières au logement.</w:t>
      </w:r>
    </w:p>
    <w:p w:rsidR="007A38DB" w:rsidRDefault="00681198">
      <w:pPr>
        <w:pStyle w:val="Contents2"/>
        <w:tabs>
          <w:tab w:val="clear" w:pos="10841"/>
        </w:tabs>
        <w:rPr>
          <w:sz w:val="18"/>
          <w:szCs w:val="18"/>
        </w:rPr>
      </w:pPr>
      <w:r>
        <w:rPr>
          <w:sz w:val="18"/>
          <w:szCs w:val="18"/>
        </w:rPr>
        <w:t> 38-04 - Habitations à loyer modéré.</w:t>
      </w:r>
    </w:p>
    <w:p w:rsidR="007A38DB" w:rsidRDefault="00681198">
      <w:pPr>
        <w:pStyle w:val="Contents2"/>
        <w:tabs>
          <w:tab w:val="clear" w:pos="10841"/>
        </w:tabs>
        <w:rPr>
          <w:sz w:val="18"/>
          <w:szCs w:val="18"/>
        </w:rPr>
      </w:pPr>
      <w:r>
        <w:rPr>
          <w:sz w:val="18"/>
          <w:szCs w:val="18"/>
        </w:rPr>
        <w:t> 38-05 - Habitations rurales.</w:t>
      </w:r>
    </w:p>
    <w:p w:rsidR="007A38DB" w:rsidRDefault="00681198">
      <w:pPr>
        <w:pStyle w:val="Contents2"/>
        <w:tabs>
          <w:tab w:val="clear" w:pos="10841"/>
        </w:tabs>
        <w:rPr>
          <w:sz w:val="18"/>
          <w:szCs w:val="18"/>
        </w:rPr>
      </w:pPr>
      <w:r>
        <w:rPr>
          <w:sz w:val="18"/>
          <w:szCs w:val="18"/>
        </w:rPr>
        <w:t> 38-06 - Réquisitions de logements.</w:t>
      </w:r>
    </w:p>
    <w:p w:rsidR="007A38DB" w:rsidRDefault="00681198">
      <w:pPr>
        <w:pStyle w:val="Contents2"/>
        <w:tabs>
          <w:tab w:val="clear" w:pos="10841"/>
        </w:tabs>
        <w:rPr>
          <w:sz w:val="18"/>
          <w:szCs w:val="18"/>
        </w:rPr>
      </w:pPr>
      <w:r>
        <w:rPr>
          <w:sz w:val="18"/>
          <w:szCs w:val="18"/>
        </w:rPr>
        <w:t> 38-07 - Droit au logement.</w:t>
      </w:r>
    </w:p>
    <w:p w:rsidR="007A38DB" w:rsidRDefault="00681198">
      <w:pPr>
        <w:pStyle w:val="Contents2"/>
        <w:tabs>
          <w:tab w:val="clear" w:pos="10841"/>
        </w:tabs>
        <w:rPr>
          <w:sz w:val="18"/>
          <w:szCs w:val="18"/>
        </w:rPr>
      </w:pPr>
      <w:r>
        <w:rPr>
          <w:sz w:val="18"/>
          <w:szCs w:val="18"/>
        </w:rPr>
        <w:t> 38-08 - Parc privé.</w:t>
      </w:r>
    </w:p>
    <w:p w:rsidR="007A38DB" w:rsidRDefault="00681198">
      <w:pPr>
        <w:pStyle w:val="Contents2"/>
        <w:tabs>
          <w:tab w:val="clear" w:pos="10841"/>
        </w:tabs>
        <w:rPr>
          <w:sz w:val="18"/>
          <w:szCs w:val="18"/>
        </w:rPr>
      </w:pPr>
      <w:r>
        <w:rPr>
          <w:sz w:val="18"/>
          <w:szCs w:val="18"/>
        </w:rPr>
        <w:t> 38-09 - Copropriété.</w:t>
      </w:r>
    </w:p>
    <w:p w:rsidR="007A38DB" w:rsidRDefault="00681198">
      <w:pPr>
        <w:pStyle w:val="Contents1"/>
        <w:tabs>
          <w:tab w:val="clear" w:pos="10275"/>
        </w:tabs>
        <w:rPr>
          <w:sz w:val="18"/>
          <w:szCs w:val="18"/>
        </w:rPr>
      </w:pPr>
      <w:r>
        <w:rPr>
          <w:sz w:val="18"/>
          <w:szCs w:val="18"/>
        </w:rPr>
        <w:t> 39 - Marchés et contrats administratifs.</w:t>
      </w:r>
    </w:p>
    <w:p w:rsidR="007A38DB" w:rsidRDefault="00681198">
      <w:pPr>
        <w:pStyle w:val="Contents2"/>
        <w:tabs>
          <w:tab w:val="clear" w:pos="10841"/>
        </w:tabs>
        <w:rPr>
          <w:sz w:val="18"/>
          <w:szCs w:val="18"/>
        </w:rPr>
      </w:pPr>
      <w:r>
        <w:rPr>
          <w:sz w:val="18"/>
          <w:szCs w:val="18"/>
        </w:rPr>
        <w:t> 39-01 - Notion de contrat administratif.</w:t>
      </w:r>
    </w:p>
    <w:p w:rsidR="007A38DB" w:rsidRDefault="00681198">
      <w:pPr>
        <w:pStyle w:val="Contents2"/>
        <w:tabs>
          <w:tab w:val="clear" w:pos="10841"/>
        </w:tabs>
        <w:rPr>
          <w:sz w:val="18"/>
          <w:szCs w:val="18"/>
        </w:rPr>
      </w:pPr>
      <w:r>
        <w:rPr>
          <w:sz w:val="18"/>
          <w:szCs w:val="18"/>
        </w:rPr>
        <w:t> 39-02 - Formation des contrats et marchés.</w:t>
      </w:r>
    </w:p>
    <w:p w:rsidR="007A38DB" w:rsidRDefault="00681198">
      <w:pPr>
        <w:pStyle w:val="Contents2"/>
        <w:tabs>
          <w:tab w:val="clear" w:pos="10841"/>
        </w:tabs>
        <w:rPr>
          <w:sz w:val="18"/>
          <w:szCs w:val="18"/>
        </w:rPr>
      </w:pPr>
      <w:r>
        <w:rPr>
          <w:sz w:val="18"/>
          <w:szCs w:val="18"/>
        </w:rPr>
        <w:t> 39-03 - Exécution technique du contrat.</w:t>
      </w:r>
    </w:p>
    <w:p w:rsidR="007A38DB" w:rsidRDefault="00681198">
      <w:pPr>
        <w:pStyle w:val="Contents2"/>
        <w:tabs>
          <w:tab w:val="clear" w:pos="10841"/>
        </w:tabs>
        <w:rPr>
          <w:sz w:val="18"/>
          <w:szCs w:val="18"/>
        </w:rPr>
      </w:pPr>
      <w:r>
        <w:rPr>
          <w:sz w:val="18"/>
          <w:szCs w:val="18"/>
        </w:rPr>
        <w:t> 39-04 - Fin des contrats.</w:t>
      </w:r>
    </w:p>
    <w:p w:rsidR="007A38DB" w:rsidRDefault="00681198">
      <w:pPr>
        <w:pStyle w:val="Contents2"/>
        <w:tabs>
          <w:tab w:val="clear" w:pos="10841"/>
        </w:tabs>
        <w:rPr>
          <w:sz w:val="18"/>
          <w:szCs w:val="18"/>
        </w:rPr>
      </w:pPr>
      <w:r>
        <w:rPr>
          <w:sz w:val="18"/>
          <w:szCs w:val="18"/>
        </w:rPr>
        <w:t> 39-05 - Exécution financière du contrat.</w:t>
      </w:r>
    </w:p>
    <w:p w:rsidR="007A38DB" w:rsidRDefault="00681198">
      <w:pPr>
        <w:pStyle w:val="Contents2"/>
        <w:tabs>
          <w:tab w:val="clear" w:pos="10841"/>
        </w:tabs>
        <w:rPr>
          <w:sz w:val="18"/>
          <w:szCs w:val="18"/>
        </w:rPr>
      </w:pPr>
      <w:r>
        <w:rPr>
          <w:sz w:val="18"/>
          <w:szCs w:val="18"/>
        </w:rPr>
        <w:t> 39-06 - Rapports entre l'architecte, l'entrepreneur et le maître de l'ouvrage.</w:t>
      </w:r>
    </w:p>
    <w:p w:rsidR="007A38DB" w:rsidRDefault="00681198">
      <w:pPr>
        <w:pStyle w:val="Contents2"/>
        <w:tabs>
          <w:tab w:val="clear" w:pos="10841"/>
        </w:tabs>
        <w:rPr>
          <w:sz w:val="18"/>
          <w:szCs w:val="18"/>
        </w:rPr>
      </w:pPr>
      <w:r>
        <w:rPr>
          <w:sz w:val="18"/>
          <w:szCs w:val="18"/>
        </w:rPr>
        <w:t> 39-07 - Responsabilité du maître de l'ouvrage délégué à l'égard du maître de l'ouvrage.</w:t>
      </w:r>
    </w:p>
    <w:p w:rsidR="007A38DB" w:rsidRDefault="00681198">
      <w:pPr>
        <w:pStyle w:val="Contents2"/>
        <w:tabs>
          <w:tab w:val="clear" w:pos="10841"/>
        </w:tabs>
        <w:rPr>
          <w:sz w:val="18"/>
          <w:szCs w:val="18"/>
        </w:rPr>
      </w:pPr>
      <w:r>
        <w:rPr>
          <w:sz w:val="18"/>
          <w:szCs w:val="18"/>
        </w:rPr>
        <w:t> 39-08 - Règles de procédure contentieuse spéciales.</w:t>
      </w:r>
    </w:p>
    <w:p w:rsidR="007A38DB" w:rsidRDefault="00681198">
      <w:pPr>
        <w:pStyle w:val="Contents1"/>
        <w:tabs>
          <w:tab w:val="clear" w:pos="10275"/>
        </w:tabs>
        <w:rPr>
          <w:sz w:val="18"/>
          <w:szCs w:val="18"/>
        </w:rPr>
      </w:pPr>
      <w:r>
        <w:rPr>
          <w:sz w:val="18"/>
          <w:szCs w:val="18"/>
        </w:rPr>
        <w:t> 395 - Mer.</w:t>
      </w:r>
    </w:p>
    <w:p w:rsidR="007A38DB" w:rsidRDefault="00681198">
      <w:pPr>
        <w:pStyle w:val="Contents2"/>
        <w:tabs>
          <w:tab w:val="clear" w:pos="10841"/>
        </w:tabs>
        <w:rPr>
          <w:sz w:val="18"/>
          <w:szCs w:val="18"/>
        </w:rPr>
      </w:pPr>
      <w:r>
        <w:rPr>
          <w:sz w:val="18"/>
          <w:szCs w:val="18"/>
        </w:rPr>
        <w:t> 395-02 - Droit maritime.</w:t>
      </w:r>
    </w:p>
    <w:p w:rsidR="007A38DB" w:rsidRDefault="00681198">
      <w:pPr>
        <w:pStyle w:val="Contents2"/>
        <w:tabs>
          <w:tab w:val="clear" w:pos="10841"/>
        </w:tabs>
        <w:rPr>
          <w:sz w:val="18"/>
          <w:szCs w:val="18"/>
        </w:rPr>
      </w:pPr>
      <w:r>
        <w:rPr>
          <w:sz w:val="18"/>
          <w:szCs w:val="18"/>
        </w:rPr>
        <w:t> 395-03 - Protection du milieu marin.</w:t>
      </w:r>
    </w:p>
    <w:p w:rsidR="007A38DB" w:rsidRDefault="00681198">
      <w:pPr>
        <w:pStyle w:val="Contents2"/>
        <w:tabs>
          <w:tab w:val="clear" w:pos="10841"/>
        </w:tabs>
        <w:rPr>
          <w:sz w:val="18"/>
          <w:szCs w:val="18"/>
        </w:rPr>
      </w:pPr>
      <w:r>
        <w:rPr>
          <w:sz w:val="18"/>
          <w:szCs w:val="18"/>
        </w:rPr>
        <w:t> 395-04 - Pêche maritime.</w:t>
      </w:r>
    </w:p>
    <w:p w:rsidR="007A38DB" w:rsidRDefault="00681198">
      <w:pPr>
        <w:pStyle w:val="Contents2"/>
        <w:tabs>
          <w:tab w:val="clear" w:pos="10841"/>
        </w:tabs>
        <w:rPr>
          <w:sz w:val="18"/>
          <w:szCs w:val="18"/>
        </w:rPr>
      </w:pPr>
      <w:r>
        <w:rPr>
          <w:sz w:val="18"/>
          <w:szCs w:val="18"/>
        </w:rPr>
        <w:t> 395-05 - Conchyliculture.</w:t>
      </w:r>
    </w:p>
    <w:p w:rsidR="007A38DB" w:rsidRDefault="00681198">
      <w:pPr>
        <w:pStyle w:val="Contents2"/>
        <w:tabs>
          <w:tab w:val="clear" w:pos="10841"/>
        </w:tabs>
        <w:rPr>
          <w:sz w:val="18"/>
          <w:szCs w:val="18"/>
        </w:rPr>
      </w:pPr>
      <w:r>
        <w:rPr>
          <w:sz w:val="18"/>
          <w:szCs w:val="18"/>
        </w:rPr>
        <w:t> 395-06 - Aquaculture.</w:t>
      </w:r>
    </w:p>
    <w:p w:rsidR="007A38DB" w:rsidRDefault="00681198">
      <w:pPr>
        <w:pStyle w:val="Contents1"/>
        <w:tabs>
          <w:tab w:val="clear" w:pos="10275"/>
        </w:tabs>
        <w:rPr>
          <w:sz w:val="18"/>
          <w:szCs w:val="18"/>
        </w:rPr>
      </w:pPr>
      <w:r>
        <w:rPr>
          <w:sz w:val="18"/>
          <w:szCs w:val="18"/>
        </w:rPr>
        <w:t> 40 - Mines et carrières.</w:t>
      </w:r>
    </w:p>
    <w:p w:rsidR="007A38DB" w:rsidRDefault="00681198">
      <w:pPr>
        <w:pStyle w:val="Contents2"/>
        <w:tabs>
          <w:tab w:val="clear" w:pos="10841"/>
        </w:tabs>
        <w:rPr>
          <w:sz w:val="18"/>
          <w:szCs w:val="18"/>
        </w:rPr>
      </w:pPr>
      <w:r>
        <w:rPr>
          <w:sz w:val="18"/>
          <w:szCs w:val="18"/>
        </w:rPr>
        <w:t> 40-005 - Classification des gîtes de substances minérales.</w:t>
      </w:r>
    </w:p>
    <w:p w:rsidR="007A38DB" w:rsidRDefault="00681198">
      <w:pPr>
        <w:pStyle w:val="Contents2"/>
        <w:tabs>
          <w:tab w:val="clear" w:pos="10841"/>
        </w:tabs>
        <w:rPr>
          <w:sz w:val="18"/>
          <w:szCs w:val="18"/>
        </w:rPr>
      </w:pPr>
      <w:r>
        <w:rPr>
          <w:sz w:val="18"/>
          <w:szCs w:val="18"/>
        </w:rPr>
        <w:t> 40-01 - Mines.</w:t>
      </w:r>
    </w:p>
    <w:p w:rsidR="007A38DB" w:rsidRDefault="00681198">
      <w:pPr>
        <w:pStyle w:val="Contents2"/>
        <w:tabs>
          <w:tab w:val="clear" w:pos="10841"/>
        </w:tabs>
        <w:rPr>
          <w:sz w:val="18"/>
          <w:szCs w:val="18"/>
        </w:rPr>
      </w:pPr>
      <w:r>
        <w:rPr>
          <w:sz w:val="18"/>
          <w:szCs w:val="18"/>
        </w:rPr>
        <w:t> 40-02 - Carrières.</w:t>
      </w:r>
    </w:p>
    <w:p w:rsidR="007A38DB" w:rsidRDefault="00681198">
      <w:pPr>
        <w:pStyle w:val="Contents2"/>
        <w:tabs>
          <w:tab w:val="clear" w:pos="10841"/>
        </w:tabs>
        <w:rPr>
          <w:sz w:val="18"/>
          <w:szCs w:val="18"/>
        </w:rPr>
      </w:pPr>
      <w:r>
        <w:rPr>
          <w:sz w:val="18"/>
          <w:szCs w:val="18"/>
        </w:rPr>
        <w:t> 40-03 - Règles de procédure contentieuse spéciales.</w:t>
      </w:r>
    </w:p>
    <w:p w:rsidR="007A38DB" w:rsidRDefault="00681198">
      <w:pPr>
        <w:pStyle w:val="Contents1"/>
        <w:tabs>
          <w:tab w:val="clear" w:pos="10275"/>
        </w:tabs>
        <w:rPr>
          <w:sz w:val="18"/>
          <w:szCs w:val="18"/>
        </w:rPr>
      </w:pPr>
      <w:r>
        <w:rPr>
          <w:sz w:val="18"/>
          <w:szCs w:val="18"/>
        </w:rPr>
        <w:t> 41 - Monuments et sites.</w:t>
      </w:r>
    </w:p>
    <w:p w:rsidR="007A38DB" w:rsidRDefault="00681198">
      <w:pPr>
        <w:pStyle w:val="Contents2"/>
        <w:tabs>
          <w:tab w:val="clear" w:pos="10841"/>
        </w:tabs>
        <w:rPr>
          <w:sz w:val="18"/>
          <w:szCs w:val="18"/>
        </w:rPr>
      </w:pPr>
      <w:r>
        <w:rPr>
          <w:sz w:val="18"/>
          <w:szCs w:val="18"/>
        </w:rPr>
        <w:t> 41-01 - Monuments historiques.</w:t>
      </w:r>
    </w:p>
    <w:p w:rsidR="007A38DB" w:rsidRDefault="00681198">
      <w:pPr>
        <w:pStyle w:val="Contents2"/>
        <w:tabs>
          <w:tab w:val="clear" w:pos="10841"/>
        </w:tabs>
        <w:rPr>
          <w:sz w:val="18"/>
          <w:szCs w:val="18"/>
        </w:rPr>
      </w:pPr>
      <w:r>
        <w:rPr>
          <w:sz w:val="18"/>
          <w:szCs w:val="18"/>
        </w:rPr>
        <w:t> 41-02 - Monuments naturels et sites.</w:t>
      </w:r>
    </w:p>
    <w:p w:rsidR="007A38DB" w:rsidRDefault="00681198">
      <w:pPr>
        <w:pStyle w:val="Contents2"/>
        <w:tabs>
          <w:tab w:val="clear" w:pos="10841"/>
        </w:tabs>
        <w:rPr>
          <w:sz w:val="18"/>
          <w:szCs w:val="18"/>
        </w:rPr>
      </w:pPr>
      <w:r>
        <w:rPr>
          <w:sz w:val="18"/>
          <w:szCs w:val="18"/>
        </w:rPr>
        <w:t> 41-03 - Fouilles archéologiques.</w:t>
      </w:r>
    </w:p>
    <w:p w:rsidR="007A38DB" w:rsidRDefault="00681198">
      <w:pPr>
        <w:pStyle w:val="Contents1"/>
        <w:tabs>
          <w:tab w:val="clear" w:pos="10275"/>
        </w:tabs>
        <w:rPr>
          <w:sz w:val="18"/>
          <w:szCs w:val="18"/>
        </w:rPr>
      </w:pPr>
      <w:r>
        <w:rPr>
          <w:sz w:val="18"/>
          <w:szCs w:val="18"/>
        </w:rPr>
        <w:t> 42 - Mutualité et coopération.</w:t>
      </w:r>
    </w:p>
    <w:p w:rsidR="007A38DB" w:rsidRDefault="00681198">
      <w:pPr>
        <w:pStyle w:val="Contents2"/>
        <w:tabs>
          <w:tab w:val="clear" w:pos="10841"/>
        </w:tabs>
        <w:rPr>
          <w:sz w:val="18"/>
          <w:szCs w:val="18"/>
        </w:rPr>
      </w:pPr>
      <w:r>
        <w:rPr>
          <w:sz w:val="18"/>
          <w:szCs w:val="18"/>
        </w:rPr>
        <w:t> 42-01 - Mutuelles.</w:t>
      </w:r>
    </w:p>
    <w:p w:rsidR="007A38DB" w:rsidRDefault="00681198">
      <w:pPr>
        <w:pStyle w:val="Contents2"/>
        <w:tabs>
          <w:tab w:val="clear" w:pos="10841"/>
        </w:tabs>
        <w:rPr>
          <w:sz w:val="18"/>
          <w:szCs w:val="18"/>
        </w:rPr>
      </w:pPr>
      <w:r>
        <w:rPr>
          <w:sz w:val="18"/>
          <w:szCs w:val="18"/>
        </w:rPr>
        <w:t> 42-03 - Coopération.</w:t>
      </w:r>
    </w:p>
    <w:p w:rsidR="007A38DB" w:rsidRDefault="00681198">
      <w:pPr>
        <w:pStyle w:val="Contents1"/>
        <w:tabs>
          <w:tab w:val="clear" w:pos="10275"/>
        </w:tabs>
        <w:rPr>
          <w:sz w:val="18"/>
          <w:szCs w:val="18"/>
        </w:rPr>
      </w:pPr>
      <w:r>
        <w:rPr>
          <w:sz w:val="18"/>
          <w:szCs w:val="18"/>
        </w:rPr>
        <w:t> 43 - Nationalisations et entreprises nationalisées.</w:t>
      </w:r>
    </w:p>
    <w:p w:rsidR="007A38DB" w:rsidRDefault="00681198">
      <w:pPr>
        <w:pStyle w:val="Contents2"/>
        <w:tabs>
          <w:tab w:val="clear" w:pos="10841"/>
        </w:tabs>
        <w:rPr>
          <w:sz w:val="18"/>
          <w:szCs w:val="18"/>
        </w:rPr>
      </w:pPr>
      <w:r>
        <w:rPr>
          <w:sz w:val="18"/>
          <w:szCs w:val="18"/>
        </w:rPr>
        <w:t> 43-005 - Nationalisations.</w:t>
      </w:r>
    </w:p>
    <w:p w:rsidR="007A38DB" w:rsidRDefault="00681198">
      <w:pPr>
        <w:pStyle w:val="Contents2"/>
        <w:tabs>
          <w:tab w:val="clear" w:pos="10841"/>
        </w:tabs>
        <w:rPr>
          <w:sz w:val="18"/>
          <w:szCs w:val="18"/>
        </w:rPr>
      </w:pPr>
      <w:r>
        <w:rPr>
          <w:sz w:val="18"/>
          <w:szCs w:val="18"/>
        </w:rPr>
        <w:t> 43-01 - Entreprises nationalisées.</w:t>
      </w:r>
    </w:p>
    <w:p w:rsidR="007A38DB" w:rsidRDefault="00681198">
      <w:pPr>
        <w:pStyle w:val="Contents2"/>
        <w:tabs>
          <w:tab w:val="clear" w:pos="10841"/>
        </w:tabs>
        <w:rPr>
          <w:sz w:val="18"/>
          <w:szCs w:val="18"/>
        </w:rPr>
      </w:pPr>
      <w:r>
        <w:rPr>
          <w:sz w:val="18"/>
          <w:szCs w:val="18"/>
        </w:rPr>
        <w:t> 43-02 - Privatisations.</w:t>
      </w:r>
    </w:p>
    <w:p w:rsidR="007A38DB" w:rsidRDefault="00681198">
      <w:pPr>
        <w:pStyle w:val="Contents1"/>
        <w:tabs>
          <w:tab w:val="clear" w:pos="10275"/>
        </w:tabs>
        <w:rPr>
          <w:sz w:val="18"/>
          <w:szCs w:val="18"/>
        </w:rPr>
      </w:pPr>
      <w:r>
        <w:rPr>
          <w:sz w:val="18"/>
          <w:szCs w:val="18"/>
        </w:rPr>
        <w:t> 44 - Nature et environnement.</w:t>
      </w:r>
    </w:p>
    <w:p w:rsidR="007A38DB" w:rsidRDefault="00681198">
      <w:pPr>
        <w:pStyle w:val="Contents2"/>
        <w:tabs>
          <w:tab w:val="clear" w:pos="10841"/>
        </w:tabs>
        <w:rPr>
          <w:sz w:val="18"/>
          <w:szCs w:val="18"/>
        </w:rPr>
      </w:pPr>
      <w:r>
        <w:rPr>
          <w:sz w:val="18"/>
          <w:szCs w:val="18"/>
        </w:rPr>
        <w:t> 44-005 - Charte de l’environnement.</w:t>
      </w:r>
    </w:p>
    <w:p w:rsidR="007A38DB" w:rsidRDefault="00681198">
      <w:pPr>
        <w:pStyle w:val="Contents2"/>
        <w:tabs>
          <w:tab w:val="clear" w:pos="10841"/>
        </w:tabs>
        <w:rPr>
          <w:sz w:val="18"/>
          <w:szCs w:val="18"/>
        </w:rPr>
      </w:pPr>
      <w:r>
        <w:rPr>
          <w:sz w:val="18"/>
          <w:szCs w:val="18"/>
        </w:rPr>
        <w:t> 44-006 - Information et participation des citoyens.</w:t>
      </w:r>
    </w:p>
    <w:p w:rsidR="007A38DB" w:rsidRDefault="00681198">
      <w:pPr>
        <w:pStyle w:val="Contents2"/>
        <w:tabs>
          <w:tab w:val="clear" w:pos="10841"/>
        </w:tabs>
        <w:rPr>
          <w:sz w:val="18"/>
          <w:szCs w:val="18"/>
        </w:rPr>
      </w:pPr>
      <w:r>
        <w:rPr>
          <w:sz w:val="18"/>
          <w:szCs w:val="18"/>
        </w:rPr>
        <w:t> 44-007 - Responsabilité environnementale.</w:t>
      </w:r>
    </w:p>
    <w:p w:rsidR="007A38DB" w:rsidRDefault="00681198">
      <w:pPr>
        <w:pStyle w:val="Contents2"/>
        <w:tabs>
          <w:tab w:val="clear" w:pos="10841"/>
        </w:tabs>
        <w:rPr>
          <w:sz w:val="18"/>
          <w:szCs w:val="18"/>
        </w:rPr>
      </w:pPr>
      <w:r>
        <w:rPr>
          <w:sz w:val="18"/>
          <w:szCs w:val="18"/>
        </w:rPr>
        <w:t> 44-008 - Lutte contre le changement climatique et adaptation à ses conséquences.</w:t>
      </w:r>
    </w:p>
    <w:p w:rsidR="007A38DB" w:rsidRDefault="00681198">
      <w:pPr>
        <w:pStyle w:val="Contents2"/>
        <w:tabs>
          <w:tab w:val="clear" w:pos="10841"/>
        </w:tabs>
        <w:rPr>
          <w:sz w:val="18"/>
          <w:szCs w:val="18"/>
        </w:rPr>
      </w:pPr>
      <w:r>
        <w:rPr>
          <w:sz w:val="18"/>
          <w:szCs w:val="18"/>
        </w:rPr>
        <w:t> 44-02 - Installations classées pour la protection de l'environnement.</w:t>
      </w:r>
    </w:p>
    <w:p w:rsidR="007A38DB" w:rsidRDefault="00681198">
      <w:pPr>
        <w:pStyle w:val="Contents2"/>
        <w:tabs>
          <w:tab w:val="clear" w:pos="10841"/>
        </w:tabs>
        <w:rPr>
          <w:sz w:val="18"/>
          <w:szCs w:val="18"/>
        </w:rPr>
      </w:pPr>
      <w:r>
        <w:rPr>
          <w:sz w:val="18"/>
          <w:szCs w:val="18"/>
        </w:rPr>
        <w:t> 44-03 - Installations nucléaires (voir : Energie).</w:t>
      </w:r>
    </w:p>
    <w:p w:rsidR="007A38DB" w:rsidRDefault="00681198">
      <w:pPr>
        <w:pStyle w:val="Contents2"/>
        <w:tabs>
          <w:tab w:val="clear" w:pos="10841"/>
        </w:tabs>
        <w:rPr>
          <w:sz w:val="18"/>
          <w:szCs w:val="18"/>
        </w:rPr>
      </w:pPr>
      <w:r>
        <w:rPr>
          <w:sz w:val="18"/>
          <w:szCs w:val="18"/>
        </w:rPr>
        <w:t> 44-035 - Déchets.</w:t>
      </w:r>
    </w:p>
    <w:p w:rsidR="007A38DB" w:rsidRDefault="00681198">
      <w:pPr>
        <w:pStyle w:val="Contents2"/>
        <w:tabs>
          <w:tab w:val="clear" w:pos="10841"/>
        </w:tabs>
        <w:rPr>
          <w:sz w:val="18"/>
          <w:szCs w:val="18"/>
        </w:rPr>
      </w:pPr>
      <w:r>
        <w:rPr>
          <w:sz w:val="18"/>
          <w:szCs w:val="18"/>
        </w:rPr>
        <w:t> 44-04 - Parcs naturels.</w:t>
      </w:r>
    </w:p>
    <w:p w:rsidR="007A38DB" w:rsidRDefault="00681198">
      <w:pPr>
        <w:pStyle w:val="Contents2"/>
        <w:tabs>
          <w:tab w:val="clear" w:pos="10841"/>
        </w:tabs>
        <w:rPr>
          <w:sz w:val="18"/>
          <w:szCs w:val="18"/>
        </w:rPr>
      </w:pPr>
      <w:r>
        <w:rPr>
          <w:sz w:val="18"/>
          <w:szCs w:val="18"/>
        </w:rPr>
        <w:t> 44-045 - Faune et flore.</w:t>
      </w:r>
    </w:p>
    <w:p w:rsidR="007A38DB" w:rsidRDefault="00681198">
      <w:pPr>
        <w:pStyle w:val="Contents2"/>
        <w:tabs>
          <w:tab w:val="clear" w:pos="10841"/>
        </w:tabs>
        <w:rPr>
          <w:sz w:val="18"/>
          <w:szCs w:val="18"/>
        </w:rPr>
      </w:pPr>
      <w:r>
        <w:rPr>
          <w:sz w:val="18"/>
          <w:szCs w:val="18"/>
        </w:rPr>
        <w:t> 44-046 – Chasse.</w:t>
      </w:r>
    </w:p>
    <w:p w:rsidR="007A38DB" w:rsidRDefault="00681198">
      <w:pPr>
        <w:pStyle w:val="Contents2"/>
        <w:tabs>
          <w:tab w:val="clear" w:pos="10841"/>
        </w:tabs>
        <w:rPr>
          <w:sz w:val="18"/>
          <w:szCs w:val="18"/>
        </w:rPr>
      </w:pPr>
      <w:r>
        <w:rPr>
          <w:sz w:val="18"/>
          <w:szCs w:val="18"/>
        </w:rPr>
        <w:t> 44-047 - Pêche en eau douce.</w:t>
      </w:r>
    </w:p>
    <w:p w:rsidR="007A38DB" w:rsidRDefault="00681198">
      <w:pPr>
        <w:pStyle w:val="Contents2"/>
        <w:tabs>
          <w:tab w:val="clear" w:pos="10841"/>
        </w:tabs>
        <w:rPr>
          <w:sz w:val="18"/>
          <w:szCs w:val="18"/>
        </w:rPr>
      </w:pPr>
      <w:r>
        <w:rPr>
          <w:sz w:val="18"/>
          <w:szCs w:val="18"/>
        </w:rPr>
        <w:t> 44-05 - Divers régimes protecteurs de l'environnement.</w:t>
      </w:r>
    </w:p>
    <w:p w:rsidR="007A38DB" w:rsidRDefault="00681198">
      <w:pPr>
        <w:pStyle w:val="Contents1"/>
        <w:tabs>
          <w:tab w:val="clear" w:pos="10275"/>
        </w:tabs>
        <w:rPr>
          <w:sz w:val="18"/>
          <w:szCs w:val="18"/>
        </w:rPr>
      </w:pPr>
      <w:r>
        <w:rPr>
          <w:sz w:val="18"/>
          <w:szCs w:val="18"/>
        </w:rPr>
        <w:t> 46 - Outre-mer.</w:t>
      </w:r>
    </w:p>
    <w:p w:rsidR="007A38DB" w:rsidRDefault="00681198">
      <w:pPr>
        <w:pStyle w:val="Contents2"/>
        <w:tabs>
          <w:tab w:val="clear" w:pos="10841"/>
        </w:tabs>
        <w:rPr>
          <w:sz w:val="18"/>
          <w:szCs w:val="18"/>
        </w:rPr>
      </w:pPr>
      <w:r>
        <w:rPr>
          <w:sz w:val="18"/>
          <w:szCs w:val="18"/>
        </w:rPr>
        <w:t> 46-01 - Droit applicable.</w:t>
      </w:r>
    </w:p>
    <w:p w:rsidR="007A38DB" w:rsidRDefault="00681198">
      <w:pPr>
        <w:pStyle w:val="Contents2"/>
        <w:tabs>
          <w:tab w:val="clear" w:pos="10841"/>
        </w:tabs>
        <w:rPr>
          <w:sz w:val="18"/>
          <w:szCs w:val="18"/>
        </w:rPr>
      </w:pPr>
      <w:r>
        <w:rPr>
          <w:sz w:val="18"/>
          <w:szCs w:val="18"/>
        </w:rPr>
        <w:t> 46-03 - Agents servant au titre de la coopération technique.</w:t>
      </w:r>
    </w:p>
    <w:p w:rsidR="007A38DB" w:rsidRDefault="00681198">
      <w:pPr>
        <w:pStyle w:val="Contents2"/>
        <w:tabs>
          <w:tab w:val="clear" w:pos="10841"/>
        </w:tabs>
        <w:rPr>
          <w:sz w:val="18"/>
          <w:szCs w:val="18"/>
        </w:rPr>
      </w:pPr>
      <w:r>
        <w:rPr>
          <w:sz w:val="18"/>
          <w:szCs w:val="18"/>
        </w:rPr>
        <w:t> 46-04 - Litiges liés aux transferts de souveraineté.</w:t>
      </w:r>
    </w:p>
    <w:p w:rsidR="007A38DB" w:rsidRDefault="00681198">
      <w:pPr>
        <w:pStyle w:val="Contents2"/>
        <w:tabs>
          <w:tab w:val="clear" w:pos="10841"/>
        </w:tabs>
        <w:rPr>
          <w:sz w:val="18"/>
          <w:szCs w:val="18"/>
        </w:rPr>
      </w:pPr>
      <w:r>
        <w:rPr>
          <w:sz w:val="18"/>
          <w:szCs w:val="18"/>
        </w:rPr>
        <w:t> 46-06 - Indemnisation des français dépossédés.</w:t>
      </w:r>
    </w:p>
    <w:p w:rsidR="007A38DB" w:rsidRDefault="00681198">
      <w:pPr>
        <w:pStyle w:val="Contents2"/>
        <w:tabs>
          <w:tab w:val="clear" w:pos="10841"/>
        </w:tabs>
        <w:rPr>
          <w:sz w:val="18"/>
          <w:szCs w:val="18"/>
        </w:rPr>
      </w:pPr>
      <w:r>
        <w:rPr>
          <w:sz w:val="18"/>
          <w:szCs w:val="18"/>
        </w:rPr>
        <w:t> 46-07 - Aides aux rapatriés d'outre-mer.</w:t>
      </w:r>
    </w:p>
    <w:p w:rsidR="007A38DB" w:rsidRDefault="00681198">
      <w:pPr>
        <w:pStyle w:val="Contents2"/>
        <w:tabs>
          <w:tab w:val="clear" w:pos="10841"/>
        </w:tabs>
        <w:rPr>
          <w:sz w:val="18"/>
          <w:szCs w:val="18"/>
        </w:rPr>
      </w:pPr>
      <w:r>
        <w:rPr>
          <w:sz w:val="18"/>
          <w:szCs w:val="18"/>
        </w:rPr>
        <w:t> 46-09 - Algérie - Questions antérieures à l’indépendance.</w:t>
      </w:r>
    </w:p>
    <w:p w:rsidR="007A38DB" w:rsidRDefault="00681198">
      <w:pPr>
        <w:pStyle w:val="Contents1"/>
        <w:tabs>
          <w:tab w:val="clear" w:pos="10275"/>
        </w:tabs>
        <w:rPr>
          <w:sz w:val="18"/>
          <w:szCs w:val="18"/>
        </w:rPr>
      </w:pPr>
      <w:r>
        <w:rPr>
          <w:sz w:val="18"/>
          <w:szCs w:val="18"/>
        </w:rPr>
        <w:t> 48 - Pensions.</w:t>
      </w:r>
    </w:p>
    <w:p w:rsidR="007A38DB" w:rsidRDefault="00681198">
      <w:pPr>
        <w:pStyle w:val="Contents2"/>
        <w:tabs>
          <w:tab w:val="clear" w:pos="10841"/>
        </w:tabs>
        <w:rPr>
          <w:sz w:val="18"/>
          <w:szCs w:val="18"/>
        </w:rPr>
      </w:pPr>
      <w:r>
        <w:rPr>
          <w:sz w:val="18"/>
          <w:szCs w:val="18"/>
        </w:rPr>
        <w:t> 48-01 - Pensions militaires d'invalidité et des victimes de guerre.</w:t>
      </w:r>
    </w:p>
    <w:p w:rsidR="007A38DB" w:rsidRDefault="00681198">
      <w:pPr>
        <w:pStyle w:val="Contents2"/>
        <w:tabs>
          <w:tab w:val="clear" w:pos="10841"/>
        </w:tabs>
        <w:rPr>
          <w:sz w:val="18"/>
          <w:szCs w:val="18"/>
        </w:rPr>
      </w:pPr>
      <w:r>
        <w:rPr>
          <w:sz w:val="18"/>
          <w:szCs w:val="18"/>
        </w:rPr>
        <w:t> 48-02 - Pensions civiles et militaires de retraite.</w:t>
      </w:r>
    </w:p>
    <w:p w:rsidR="007A38DB" w:rsidRDefault="00681198">
      <w:pPr>
        <w:pStyle w:val="Contents2"/>
        <w:tabs>
          <w:tab w:val="clear" w:pos="10841"/>
        </w:tabs>
        <w:rPr>
          <w:sz w:val="18"/>
          <w:szCs w:val="18"/>
        </w:rPr>
      </w:pPr>
      <w:r>
        <w:rPr>
          <w:sz w:val="18"/>
          <w:szCs w:val="18"/>
        </w:rPr>
        <w:t> 48-03 - Régimes particuliers de retraite.</w:t>
      </w:r>
    </w:p>
    <w:p w:rsidR="007A38DB" w:rsidRDefault="00681198">
      <w:pPr>
        <w:pStyle w:val="Contents1"/>
        <w:tabs>
          <w:tab w:val="clear" w:pos="10275"/>
        </w:tabs>
        <w:rPr>
          <w:sz w:val="18"/>
          <w:szCs w:val="18"/>
        </w:rPr>
      </w:pPr>
      <w:r>
        <w:rPr>
          <w:sz w:val="18"/>
          <w:szCs w:val="18"/>
        </w:rPr>
        <w:t> 49 - Police.</w:t>
      </w:r>
    </w:p>
    <w:p w:rsidR="007A38DB" w:rsidRDefault="00681198">
      <w:pPr>
        <w:pStyle w:val="Contents2"/>
        <w:tabs>
          <w:tab w:val="clear" w:pos="10841"/>
        </w:tabs>
        <w:rPr>
          <w:sz w:val="18"/>
          <w:szCs w:val="18"/>
        </w:rPr>
      </w:pPr>
      <w:r>
        <w:rPr>
          <w:sz w:val="18"/>
          <w:szCs w:val="18"/>
        </w:rPr>
        <w:t> 49-01 - Police administrative et judiciaire.</w:t>
      </w:r>
    </w:p>
    <w:p w:rsidR="007A38DB" w:rsidRDefault="00681198">
      <w:pPr>
        <w:pStyle w:val="Contents2"/>
        <w:tabs>
          <w:tab w:val="clear" w:pos="10841"/>
        </w:tabs>
        <w:rPr>
          <w:sz w:val="18"/>
          <w:szCs w:val="18"/>
        </w:rPr>
      </w:pPr>
      <w:r>
        <w:rPr>
          <w:sz w:val="18"/>
          <w:szCs w:val="18"/>
        </w:rPr>
        <w:t> 49-02 - Autorités détentrices des pouvoirs de police générale.</w:t>
      </w:r>
    </w:p>
    <w:p w:rsidR="007A38DB" w:rsidRDefault="00681198">
      <w:pPr>
        <w:pStyle w:val="Contents2"/>
        <w:tabs>
          <w:tab w:val="clear" w:pos="10841"/>
        </w:tabs>
        <w:rPr>
          <w:sz w:val="18"/>
          <w:szCs w:val="18"/>
        </w:rPr>
      </w:pPr>
      <w:r>
        <w:rPr>
          <w:sz w:val="18"/>
          <w:szCs w:val="18"/>
        </w:rPr>
        <w:t> 49-025 - Personnels de police.</w:t>
      </w:r>
    </w:p>
    <w:p w:rsidR="007A38DB" w:rsidRDefault="00681198">
      <w:pPr>
        <w:pStyle w:val="Contents2"/>
        <w:tabs>
          <w:tab w:val="clear" w:pos="10841"/>
        </w:tabs>
        <w:rPr>
          <w:sz w:val="18"/>
          <w:szCs w:val="18"/>
        </w:rPr>
      </w:pPr>
      <w:r>
        <w:rPr>
          <w:sz w:val="18"/>
          <w:szCs w:val="18"/>
        </w:rPr>
        <w:t> 49-03 - Étendue des pouvoirs de police.</w:t>
      </w:r>
    </w:p>
    <w:p w:rsidR="007A38DB" w:rsidRDefault="00681198">
      <w:pPr>
        <w:pStyle w:val="Contents2"/>
        <w:tabs>
          <w:tab w:val="clear" w:pos="10841"/>
        </w:tabs>
        <w:rPr>
          <w:sz w:val="18"/>
          <w:szCs w:val="18"/>
        </w:rPr>
      </w:pPr>
      <w:r>
        <w:rPr>
          <w:sz w:val="18"/>
          <w:szCs w:val="18"/>
        </w:rPr>
        <w:t> 49-04 - Police générale.</w:t>
      </w:r>
    </w:p>
    <w:p w:rsidR="007A38DB" w:rsidRDefault="00681198">
      <w:pPr>
        <w:pStyle w:val="Contents2"/>
        <w:tabs>
          <w:tab w:val="clear" w:pos="10841"/>
        </w:tabs>
        <w:rPr>
          <w:sz w:val="18"/>
          <w:szCs w:val="18"/>
        </w:rPr>
      </w:pPr>
      <w:r>
        <w:rPr>
          <w:sz w:val="18"/>
          <w:szCs w:val="18"/>
        </w:rPr>
        <w:t> 49-05 - Polices spéciales.</w:t>
      </w:r>
    </w:p>
    <w:p w:rsidR="007A38DB" w:rsidRDefault="00681198">
      <w:pPr>
        <w:pStyle w:val="Contents2"/>
        <w:tabs>
          <w:tab w:val="clear" w:pos="10841"/>
        </w:tabs>
        <w:rPr>
          <w:sz w:val="18"/>
          <w:szCs w:val="18"/>
        </w:rPr>
      </w:pPr>
      <w:r>
        <w:rPr>
          <w:sz w:val="18"/>
          <w:szCs w:val="18"/>
        </w:rPr>
        <w:t> 49-06 - Aggravation exceptionnelle des pouvoirs de police.</w:t>
      </w:r>
    </w:p>
    <w:p w:rsidR="007A38DB" w:rsidRDefault="00681198">
      <w:pPr>
        <w:pStyle w:val="Contents1"/>
        <w:tabs>
          <w:tab w:val="clear" w:pos="10275"/>
        </w:tabs>
        <w:rPr>
          <w:sz w:val="18"/>
          <w:szCs w:val="18"/>
        </w:rPr>
      </w:pPr>
      <w:r>
        <w:rPr>
          <w:sz w:val="18"/>
          <w:szCs w:val="18"/>
        </w:rPr>
        <w:t> 50 - Ports.</w:t>
      </w:r>
    </w:p>
    <w:p w:rsidR="007A38DB" w:rsidRDefault="00681198">
      <w:pPr>
        <w:pStyle w:val="Contents2"/>
        <w:tabs>
          <w:tab w:val="clear" w:pos="10841"/>
        </w:tabs>
        <w:rPr>
          <w:sz w:val="18"/>
          <w:szCs w:val="18"/>
        </w:rPr>
      </w:pPr>
      <w:r>
        <w:rPr>
          <w:sz w:val="18"/>
          <w:szCs w:val="18"/>
        </w:rPr>
        <w:t> 50-01 - Administration des ports.</w:t>
      </w:r>
    </w:p>
    <w:p w:rsidR="007A38DB" w:rsidRDefault="00681198">
      <w:pPr>
        <w:pStyle w:val="Contents2"/>
        <w:tabs>
          <w:tab w:val="clear" w:pos="10841"/>
        </w:tabs>
        <w:rPr>
          <w:sz w:val="18"/>
          <w:szCs w:val="18"/>
        </w:rPr>
      </w:pPr>
      <w:r>
        <w:rPr>
          <w:sz w:val="18"/>
          <w:szCs w:val="18"/>
        </w:rPr>
        <w:t> 50-02 - Utilisation des ports.</w:t>
      </w:r>
    </w:p>
    <w:p w:rsidR="007A38DB" w:rsidRDefault="00681198">
      <w:pPr>
        <w:pStyle w:val="Contents2"/>
        <w:tabs>
          <w:tab w:val="clear" w:pos="10841"/>
        </w:tabs>
        <w:rPr>
          <w:sz w:val="18"/>
          <w:szCs w:val="18"/>
        </w:rPr>
      </w:pPr>
      <w:r>
        <w:rPr>
          <w:sz w:val="18"/>
          <w:szCs w:val="18"/>
        </w:rPr>
        <w:t> 50-025 - Police des ports.</w:t>
      </w:r>
    </w:p>
    <w:p w:rsidR="007A38DB" w:rsidRDefault="00681198">
      <w:pPr>
        <w:pStyle w:val="Contents2"/>
        <w:tabs>
          <w:tab w:val="clear" w:pos="10841"/>
        </w:tabs>
        <w:rPr>
          <w:sz w:val="18"/>
          <w:szCs w:val="18"/>
        </w:rPr>
      </w:pPr>
      <w:r>
        <w:rPr>
          <w:sz w:val="18"/>
          <w:szCs w:val="18"/>
        </w:rPr>
        <w:t> 50-027 - Travaux portuaires.</w:t>
      </w:r>
    </w:p>
    <w:p w:rsidR="007A38DB" w:rsidRDefault="00681198">
      <w:pPr>
        <w:pStyle w:val="Contents2"/>
        <w:tabs>
          <w:tab w:val="clear" w:pos="10841"/>
        </w:tabs>
        <w:rPr>
          <w:sz w:val="18"/>
          <w:szCs w:val="18"/>
        </w:rPr>
      </w:pPr>
      <w:r>
        <w:rPr>
          <w:sz w:val="18"/>
          <w:szCs w:val="18"/>
        </w:rPr>
        <w:t> 50-03 - Régime financier des ports.</w:t>
      </w:r>
    </w:p>
    <w:p w:rsidR="007A38DB" w:rsidRDefault="00681198">
      <w:pPr>
        <w:pStyle w:val="Contents1"/>
        <w:tabs>
          <w:tab w:val="clear" w:pos="10275"/>
        </w:tabs>
        <w:rPr>
          <w:sz w:val="18"/>
          <w:szCs w:val="18"/>
        </w:rPr>
      </w:pPr>
      <w:r>
        <w:rPr>
          <w:sz w:val="18"/>
          <w:szCs w:val="18"/>
        </w:rPr>
        <w:t> 51 - Postes et communications électroniques.</w:t>
      </w:r>
    </w:p>
    <w:p w:rsidR="007A38DB" w:rsidRDefault="00681198">
      <w:pPr>
        <w:pStyle w:val="Contents2"/>
        <w:tabs>
          <w:tab w:val="clear" w:pos="10841"/>
        </w:tabs>
        <w:rPr>
          <w:sz w:val="18"/>
          <w:szCs w:val="18"/>
        </w:rPr>
      </w:pPr>
      <w:r>
        <w:rPr>
          <w:sz w:val="18"/>
          <w:szCs w:val="18"/>
        </w:rPr>
        <w:t> 51-005 - Autorité de régulation des communications électroniques et des postes (ARCEP).</w:t>
      </w:r>
    </w:p>
    <w:p w:rsidR="007A38DB" w:rsidRDefault="00681198">
      <w:pPr>
        <w:pStyle w:val="Contents2"/>
        <w:tabs>
          <w:tab w:val="clear" w:pos="10841"/>
        </w:tabs>
        <w:rPr>
          <w:sz w:val="18"/>
          <w:szCs w:val="18"/>
        </w:rPr>
      </w:pPr>
      <w:r>
        <w:rPr>
          <w:sz w:val="18"/>
          <w:szCs w:val="18"/>
        </w:rPr>
        <w:t> 51-01 - Postes.</w:t>
      </w:r>
    </w:p>
    <w:p w:rsidR="007A38DB" w:rsidRDefault="00681198">
      <w:pPr>
        <w:pStyle w:val="Contents2"/>
        <w:tabs>
          <w:tab w:val="clear" w:pos="10841"/>
        </w:tabs>
        <w:rPr>
          <w:sz w:val="18"/>
          <w:szCs w:val="18"/>
        </w:rPr>
      </w:pPr>
      <w:r>
        <w:rPr>
          <w:sz w:val="18"/>
          <w:szCs w:val="18"/>
        </w:rPr>
        <w:t> 51-02 - Communications électroniques.</w:t>
      </w:r>
    </w:p>
    <w:p w:rsidR="007A38DB" w:rsidRDefault="00681198">
      <w:pPr>
        <w:pStyle w:val="Contents2"/>
        <w:tabs>
          <w:tab w:val="clear" w:pos="10841"/>
        </w:tabs>
        <w:rPr>
          <w:sz w:val="18"/>
          <w:szCs w:val="18"/>
        </w:rPr>
      </w:pPr>
      <w:r>
        <w:rPr>
          <w:sz w:val="18"/>
          <w:szCs w:val="18"/>
        </w:rPr>
        <w:t> 51-03 - Services financiers.</w:t>
      </w:r>
    </w:p>
    <w:p w:rsidR="007A38DB" w:rsidRDefault="00681198">
      <w:pPr>
        <w:pStyle w:val="Contents1"/>
        <w:tabs>
          <w:tab w:val="clear" w:pos="10275"/>
        </w:tabs>
        <w:rPr>
          <w:sz w:val="18"/>
          <w:szCs w:val="18"/>
        </w:rPr>
      </w:pPr>
      <w:r>
        <w:rPr>
          <w:sz w:val="18"/>
          <w:szCs w:val="18"/>
        </w:rPr>
        <w:t> 52 - Pouvoirs publics et autorités indépendantes.</w:t>
      </w:r>
    </w:p>
    <w:p w:rsidR="007A38DB" w:rsidRDefault="00681198">
      <w:pPr>
        <w:pStyle w:val="Contents2"/>
        <w:tabs>
          <w:tab w:val="clear" w:pos="10841"/>
        </w:tabs>
        <w:rPr>
          <w:sz w:val="18"/>
          <w:szCs w:val="18"/>
        </w:rPr>
      </w:pPr>
      <w:r>
        <w:rPr>
          <w:sz w:val="18"/>
          <w:szCs w:val="18"/>
        </w:rPr>
        <w:t> 52-01 - Président de la République.</w:t>
      </w:r>
    </w:p>
    <w:p w:rsidR="007A38DB" w:rsidRDefault="00681198">
      <w:pPr>
        <w:pStyle w:val="Contents2"/>
        <w:tabs>
          <w:tab w:val="clear" w:pos="10841"/>
        </w:tabs>
        <w:rPr>
          <w:sz w:val="18"/>
          <w:szCs w:val="18"/>
        </w:rPr>
      </w:pPr>
      <w:r>
        <w:rPr>
          <w:sz w:val="18"/>
          <w:szCs w:val="18"/>
        </w:rPr>
        <w:t> 52-02 - Gouvernement.</w:t>
      </w:r>
    </w:p>
    <w:p w:rsidR="007A38DB" w:rsidRDefault="00681198">
      <w:pPr>
        <w:pStyle w:val="Contents2"/>
        <w:tabs>
          <w:tab w:val="clear" w:pos="10841"/>
        </w:tabs>
        <w:rPr>
          <w:sz w:val="18"/>
          <w:szCs w:val="18"/>
        </w:rPr>
      </w:pPr>
      <w:r>
        <w:rPr>
          <w:sz w:val="18"/>
          <w:szCs w:val="18"/>
        </w:rPr>
        <w:t> 52-03 - Parlement.</w:t>
      </w:r>
    </w:p>
    <w:p w:rsidR="007A38DB" w:rsidRDefault="00681198">
      <w:pPr>
        <w:pStyle w:val="Contents2"/>
        <w:tabs>
          <w:tab w:val="clear" w:pos="10841"/>
        </w:tabs>
        <w:rPr>
          <w:sz w:val="18"/>
          <w:szCs w:val="18"/>
        </w:rPr>
      </w:pPr>
      <w:r>
        <w:rPr>
          <w:sz w:val="18"/>
          <w:szCs w:val="18"/>
        </w:rPr>
        <w:t> 52-035 - Conseil constitutionnel.</w:t>
      </w:r>
    </w:p>
    <w:p w:rsidR="007A38DB" w:rsidRDefault="00681198">
      <w:pPr>
        <w:pStyle w:val="Contents2"/>
        <w:tabs>
          <w:tab w:val="clear" w:pos="10841"/>
        </w:tabs>
        <w:rPr>
          <w:sz w:val="18"/>
          <w:szCs w:val="18"/>
        </w:rPr>
      </w:pPr>
      <w:r>
        <w:rPr>
          <w:sz w:val="18"/>
          <w:szCs w:val="18"/>
        </w:rPr>
        <w:t> 52-04 - Conseil économique, social et environnemental.</w:t>
      </w:r>
    </w:p>
    <w:p w:rsidR="007A38DB" w:rsidRDefault="00681198">
      <w:pPr>
        <w:pStyle w:val="Contents2"/>
        <w:tabs>
          <w:tab w:val="clear" w:pos="10841"/>
        </w:tabs>
        <w:rPr>
          <w:sz w:val="18"/>
          <w:szCs w:val="18"/>
        </w:rPr>
      </w:pPr>
      <w:r>
        <w:rPr>
          <w:sz w:val="18"/>
          <w:szCs w:val="18"/>
        </w:rPr>
        <w:t> 52-045 - Autorités administratives indépendantes.</w:t>
      </w:r>
    </w:p>
    <w:p w:rsidR="007A38DB" w:rsidRDefault="00681198">
      <w:pPr>
        <w:pStyle w:val="Contents2"/>
        <w:tabs>
          <w:tab w:val="clear" w:pos="10841"/>
        </w:tabs>
        <w:rPr>
          <w:sz w:val="18"/>
          <w:szCs w:val="18"/>
        </w:rPr>
      </w:pPr>
      <w:r>
        <w:rPr>
          <w:sz w:val="18"/>
          <w:szCs w:val="18"/>
        </w:rPr>
        <w:t> 52-046 - Autorités publiques indépendantes.</w:t>
      </w:r>
    </w:p>
    <w:p w:rsidR="007A38DB" w:rsidRDefault="00681198">
      <w:pPr>
        <w:pStyle w:val="Contents2"/>
        <w:tabs>
          <w:tab w:val="clear" w:pos="10841"/>
        </w:tabs>
        <w:rPr>
          <w:sz w:val="18"/>
          <w:szCs w:val="18"/>
        </w:rPr>
      </w:pPr>
      <w:r>
        <w:rPr>
          <w:sz w:val="18"/>
          <w:szCs w:val="18"/>
        </w:rPr>
        <w:t> 52-05 - Médiateur de la République.</w:t>
      </w:r>
    </w:p>
    <w:p w:rsidR="007A38DB" w:rsidRDefault="00681198">
      <w:pPr>
        <w:pStyle w:val="Contents2"/>
        <w:tabs>
          <w:tab w:val="clear" w:pos="10841"/>
        </w:tabs>
        <w:rPr>
          <w:sz w:val="18"/>
          <w:szCs w:val="18"/>
        </w:rPr>
      </w:pPr>
      <w:r>
        <w:rPr>
          <w:sz w:val="18"/>
          <w:szCs w:val="18"/>
        </w:rPr>
        <w:t> 52-06 - Défenseur des droits.</w:t>
      </w:r>
    </w:p>
    <w:p w:rsidR="007A38DB" w:rsidRDefault="00681198">
      <w:pPr>
        <w:pStyle w:val="Contents1"/>
        <w:tabs>
          <w:tab w:val="clear" w:pos="10275"/>
        </w:tabs>
        <w:rPr>
          <w:sz w:val="18"/>
          <w:szCs w:val="18"/>
        </w:rPr>
      </w:pPr>
      <w:r>
        <w:rPr>
          <w:sz w:val="18"/>
          <w:szCs w:val="18"/>
        </w:rPr>
        <w:t> 53 - Presse.</w:t>
      </w:r>
    </w:p>
    <w:p w:rsidR="007A38DB" w:rsidRDefault="00681198">
      <w:pPr>
        <w:pStyle w:val="Contents2"/>
        <w:tabs>
          <w:tab w:val="clear" w:pos="10841"/>
        </w:tabs>
        <w:rPr>
          <w:sz w:val="18"/>
          <w:szCs w:val="18"/>
        </w:rPr>
      </w:pPr>
      <w:r>
        <w:rPr>
          <w:sz w:val="18"/>
          <w:szCs w:val="18"/>
        </w:rPr>
        <w:t> 53-005 - Liberté de la presse - Questions générales.</w:t>
      </w:r>
    </w:p>
    <w:p w:rsidR="007A38DB" w:rsidRDefault="00681198">
      <w:pPr>
        <w:pStyle w:val="Contents2"/>
        <w:tabs>
          <w:tab w:val="clear" w:pos="10841"/>
        </w:tabs>
        <w:rPr>
          <w:sz w:val="18"/>
          <w:szCs w:val="18"/>
        </w:rPr>
      </w:pPr>
      <w:r>
        <w:rPr>
          <w:sz w:val="18"/>
          <w:szCs w:val="18"/>
        </w:rPr>
        <w:t> 53-01 - Mesures d'interdiction d'écrits de provenance étrangère prises en vertu de l'article 14 de la loi du 29 juillet 1881.</w:t>
      </w:r>
    </w:p>
    <w:p w:rsidR="007A38DB" w:rsidRDefault="00681198">
      <w:pPr>
        <w:pStyle w:val="Contents2"/>
        <w:tabs>
          <w:tab w:val="clear" w:pos="10841"/>
        </w:tabs>
        <w:rPr>
          <w:sz w:val="18"/>
          <w:szCs w:val="18"/>
        </w:rPr>
      </w:pPr>
      <w:r>
        <w:rPr>
          <w:sz w:val="18"/>
          <w:szCs w:val="18"/>
        </w:rPr>
        <w:t> 53-02 - Mesures d'interdiction prises en vertu de l'article 14 de la loi du 16 juillet 1949 sur les publications destinées à la jeunesse.</w:t>
      </w:r>
    </w:p>
    <w:p w:rsidR="007A38DB" w:rsidRDefault="00681198">
      <w:pPr>
        <w:pStyle w:val="Contents2"/>
        <w:tabs>
          <w:tab w:val="clear" w:pos="10841"/>
        </w:tabs>
        <w:rPr>
          <w:sz w:val="18"/>
          <w:szCs w:val="18"/>
        </w:rPr>
      </w:pPr>
      <w:r>
        <w:rPr>
          <w:sz w:val="18"/>
          <w:szCs w:val="18"/>
        </w:rPr>
        <w:t> 53-03 - Publication dans la presse des sondages électoraux (loi du 19 juillet 1977).</w:t>
      </w:r>
    </w:p>
    <w:p w:rsidR="007A38DB" w:rsidRDefault="00681198">
      <w:pPr>
        <w:pStyle w:val="Contents2"/>
        <w:tabs>
          <w:tab w:val="clear" w:pos="10841"/>
        </w:tabs>
        <w:rPr>
          <w:sz w:val="18"/>
          <w:szCs w:val="18"/>
        </w:rPr>
      </w:pPr>
      <w:r>
        <w:rPr>
          <w:sz w:val="18"/>
          <w:szCs w:val="18"/>
        </w:rPr>
        <w:t> 53-04 - Fonctionnement des entreprises de presse.</w:t>
      </w:r>
    </w:p>
    <w:p w:rsidR="007A38DB" w:rsidRDefault="00681198">
      <w:pPr>
        <w:pStyle w:val="Contents2"/>
        <w:tabs>
          <w:tab w:val="clear" w:pos="10841"/>
        </w:tabs>
        <w:rPr>
          <w:sz w:val="18"/>
          <w:szCs w:val="18"/>
        </w:rPr>
      </w:pPr>
      <w:r>
        <w:rPr>
          <w:sz w:val="18"/>
          <w:szCs w:val="18"/>
        </w:rPr>
        <w:t> 53-05 - Carte d'identité professionnelle des journalistes.</w:t>
      </w:r>
    </w:p>
    <w:p w:rsidR="007A38DB" w:rsidRDefault="00681198">
      <w:pPr>
        <w:pStyle w:val="Contents1"/>
        <w:tabs>
          <w:tab w:val="clear" w:pos="10275"/>
        </w:tabs>
        <w:rPr>
          <w:sz w:val="18"/>
          <w:szCs w:val="18"/>
        </w:rPr>
      </w:pPr>
      <w:r>
        <w:rPr>
          <w:sz w:val="18"/>
          <w:szCs w:val="18"/>
        </w:rPr>
        <w:t> 54 - Procédure.</w:t>
      </w:r>
    </w:p>
    <w:p w:rsidR="007A38DB" w:rsidRDefault="00681198">
      <w:pPr>
        <w:pStyle w:val="Contents2"/>
        <w:tabs>
          <w:tab w:val="clear" w:pos="10841"/>
        </w:tabs>
        <w:rPr>
          <w:sz w:val="18"/>
          <w:szCs w:val="18"/>
        </w:rPr>
      </w:pPr>
      <w:r>
        <w:rPr>
          <w:sz w:val="18"/>
          <w:szCs w:val="18"/>
        </w:rPr>
        <w:t> 54-01 - Introduction de l'instance.</w:t>
      </w:r>
    </w:p>
    <w:p w:rsidR="007A38DB" w:rsidRDefault="00681198">
      <w:pPr>
        <w:pStyle w:val="Contents2"/>
        <w:tabs>
          <w:tab w:val="clear" w:pos="10841"/>
        </w:tabs>
        <w:rPr>
          <w:sz w:val="18"/>
          <w:szCs w:val="18"/>
        </w:rPr>
      </w:pPr>
      <w:r>
        <w:rPr>
          <w:sz w:val="18"/>
          <w:szCs w:val="18"/>
        </w:rPr>
        <w:t> 54-02 - Diverses sortes de recours.</w:t>
      </w:r>
    </w:p>
    <w:p w:rsidR="007A38DB" w:rsidRDefault="00681198">
      <w:pPr>
        <w:pStyle w:val="Contents2"/>
        <w:tabs>
          <w:tab w:val="clear" w:pos="10841"/>
        </w:tabs>
        <w:rPr>
          <w:sz w:val="18"/>
          <w:szCs w:val="18"/>
        </w:rPr>
      </w:pPr>
      <w:r>
        <w:rPr>
          <w:sz w:val="18"/>
          <w:szCs w:val="18"/>
        </w:rPr>
        <w:t> 54-03 - Procédures de référé autres que celles instituées par la loi du 30 juin 2000.</w:t>
      </w:r>
    </w:p>
    <w:p w:rsidR="007A38DB" w:rsidRDefault="00681198">
      <w:pPr>
        <w:pStyle w:val="Contents2"/>
        <w:tabs>
          <w:tab w:val="clear" w:pos="10841"/>
        </w:tabs>
        <w:rPr>
          <w:sz w:val="18"/>
          <w:szCs w:val="18"/>
        </w:rPr>
      </w:pPr>
      <w:r>
        <w:rPr>
          <w:sz w:val="18"/>
          <w:szCs w:val="18"/>
        </w:rPr>
        <w:t> 54-035 - Procédures instituées par la loi du 30 juin 2000.</w:t>
      </w:r>
    </w:p>
    <w:p w:rsidR="007A38DB" w:rsidRDefault="00681198">
      <w:pPr>
        <w:pStyle w:val="Contents2"/>
        <w:tabs>
          <w:tab w:val="clear" w:pos="10841"/>
        </w:tabs>
        <w:rPr>
          <w:sz w:val="18"/>
          <w:szCs w:val="18"/>
        </w:rPr>
      </w:pPr>
      <w:r>
        <w:rPr>
          <w:sz w:val="18"/>
          <w:szCs w:val="18"/>
        </w:rPr>
        <w:t> 54-04 - Instruction.</w:t>
      </w:r>
    </w:p>
    <w:p w:rsidR="007A38DB" w:rsidRDefault="00681198">
      <w:pPr>
        <w:pStyle w:val="Contents2"/>
        <w:tabs>
          <w:tab w:val="clear" w:pos="10841"/>
        </w:tabs>
        <w:rPr>
          <w:sz w:val="18"/>
          <w:szCs w:val="18"/>
        </w:rPr>
      </w:pPr>
      <w:r>
        <w:rPr>
          <w:sz w:val="18"/>
          <w:szCs w:val="18"/>
        </w:rPr>
        <w:t> 54-05 - Incidents.</w:t>
      </w:r>
    </w:p>
    <w:p w:rsidR="007A38DB" w:rsidRDefault="00681198">
      <w:pPr>
        <w:pStyle w:val="Contents2"/>
        <w:tabs>
          <w:tab w:val="clear" w:pos="10841"/>
        </w:tabs>
        <w:rPr>
          <w:sz w:val="18"/>
          <w:szCs w:val="18"/>
        </w:rPr>
      </w:pPr>
      <w:r>
        <w:rPr>
          <w:sz w:val="18"/>
          <w:szCs w:val="18"/>
        </w:rPr>
        <w:t> 54-06 - Jugements.</w:t>
      </w:r>
    </w:p>
    <w:p w:rsidR="007A38DB" w:rsidRDefault="00681198">
      <w:pPr>
        <w:pStyle w:val="Contents2"/>
        <w:tabs>
          <w:tab w:val="clear" w:pos="10841"/>
        </w:tabs>
        <w:rPr>
          <w:sz w:val="18"/>
          <w:szCs w:val="18"/>
        </w:rPr>
      </w:pPr>
      <w:r>
        <w:rPr>
          <w:sz w:val="18"/>
          <w:szCs w:val="18"/>
        </w:rPr>
        <w:t> 54-07 - Pouvoirs et devoirs du juge.</w:t>
      </w:r>
    </w:p>
    <w:p w:rsidR="007A38DB" w:rsidRDefault="00681198">
      <w:pPr>
        <w:pStyle w:val="Contents2"/>
        <w:tabs>
          <w:tab w:val="clear" w:pos="10841"/>
        </w:tabs>
        <w:rPr>
          <w:sz w:val="18"/>
          <w:szCs w:val="18"/>
        </w:rPr>
      </w:pPr>
      <w:r>
        <w:rPr>
          <w:sz w:val="18"/>
          <w:szCs w:val="18"/>
        </w:rPr>
        <w:t> 54-08 - Voies de recours.</w:t>
      </w:r>
    </w:p>
    <w:p w:rsidR="007A38DB" w:rsidRDefault="00681198">
      <w:pPr>
        <w:pStyle w:val="Contents2"/>
        <w:tabs>
          <w:tab w:val="clear" w:pos="10841"/>
        </w:tabs>
        <w:rPr>
          <w:sz w:val="18"/>
          <w:szCs w:val="18"/>
        </w:rPr>
      </w:pPr>
      <w:r>
        <w:rPr>
          <w:sz w:val="18"/>
          <w:szCs w:val="18"/>
        </w:rPr>
        <w:t> 54-09 - Tribunal des conflits.</w:t>
      </w:r>
    </w:p>
    <w:p w:rsidR="007A38DB" w:rsidRDefault="00681198">
      <w:pPr>
        <w:pStyle w:val="Contents2"/>
        <w:tabs>
          <w:tab w:val="clear" w:pos="10841"/>
        </w:tabs>
        <w:rPr>
          <w:sz w:val="18"/>
          <w:szCs w:val="18"/>
        </w:rPr>
      </w:pPr>
      <w:r>
        <w:rPr>
          <w:sz w:val="18"/>
          <w:szCs w:val="18"/>
        </w:rPr>
        <w:t> 54-10 - Question prioritaire de constitutionnalité.</w:t>
      </w:r>
    </w:p>
    <w:p w:rsidR="007A38DB" w:rsidRDefault="00681198">
      <w:pPr>
        <w:pStyle w:val="Contents1"/>
        <w:tabs>
          <w:tab w:val="clear" w:pos="10275"/>
        </w:tabs>
        <w:rPr>
          <w:sz w:val="18"/>
          <w:szCs w:val="18"/>
        </w:rPr>
      </w:pPr>
      <w:r>
        <w:rPr>
          <w:sz w:val="18"/>
          <w:szCs w:val="18"/>
        </w:rPr>
        <w:t> 55 - Professions, charges et offices.</w:t>
      </w:r>
    </w:p>
    <w:p w:rsidR="007A38DB" w:rsidRDefault="00681198">
      <w:pPr>
        <w:pStyle w:val="Contents2"/>
        <w:tabs>
          <w:tab w:val="clear" w:pos="10841"/>
        </w:tabs>
        <w:rPr>
          <w:sz w:val="18"/>
          <w:szCs w:val="18"/>
        </w:rPr>
      </w:pPr>
      <w:r>
        <w:rPr>
          <w:sz w:val="18"/>
          <w:szCs w:val="18"/>
        </w:rPr>
        <w:t> 55-005 - Mise en œuvre des règles de l’Union européenne.</w:t>
      </w:r>
    </w:p>
    <w:p w:rsidR="007A38DB" w:rsidRDefault="00681198">
      <w:pPr>
        <w:pStyle w:val="Contents2"/>
        <w:tabs>
          <w:tab w:val="clear" w:pos="10841"/>
        </w:tabs>
        <w:rPr>
          <w:sz w:val="18"/>
          <w:szCs w:val="18"/>
        </w:rPr>
      </w:pPr>
      <w:r>
        <w:rPr>
          <w:sz w:val="18"/>
          <w:szCs w:val="18"/>
        </w:rPr>
        <w:t> 55-01 - Ordres professionnels - Organisation et attributions non disciplinaires.</w:t>
      </w:r>
    </w:p>
    <w:p w:rsidR="007A38DB" w:rsidRDefault="00681198">
      <w:pPr>
        <w:pStyle w:val="Contents2"/>
        <w:tabs>
          <w:tab w:val="clear" w:pos="10841"/>
        </w:tabs>
        <w:rPr>
          <w:sz w:val="18"/>
          <w:szCs w:val="18"/>
        </w:rPr>
      </w:pPr>
      <w:r>
        <w:rPr>
          <w:sz w:val="18"/>
          <w:szCs w:val="18"/>
        </w:rPr>
        <w:t> 55-015 - Instances d'organisation des professions autres que les ordres.</w:t>
      </w:r>
    </w:p>
    <w:p w:rsidR="007A38DB" w:rsidRDefault="00681198">
      <w:pPr>
        <w:pStyle w:val="Contents2"/>
        <w:tabs>
          <w:tab w:val="clear" w:pos="10841"/>
        </w:tabs>
        <w:rPr>
          <w:sz w:val="18"/>
          <w:szCs w:val="18"/>
        </w:rPr>
      </w:pPr>
      <w:r>
        <w:rPr>
          <w:sz w:val="18"/>
          <w:szCs w:val="18"/>
        </w:rPr>
        <w:t> 55-02 - Accès aux professions.</w:t>
      </w:r>
    </w:p>
    <w:p w:rsidR="007A38DB" w:rsidRDefault="00681198">
      <w:pPr>
        <w:pStyle w:val="Contents2"/>
        <w:tabs>
          <w:tab w:val="clear" w:pos="10841"/>
        </w:tabs>
        <w:rPr>
          <w:sz w:val="18"/>
          <w:szCs w:val="18"/>
        </w:rPr>
      </w:pPr>
      <w:r>
        <w:rPr>
          <w:sz w:val="18"/>
          <w:szCs w:val="18"/>
        </w:rPr>
        <w:t> 55-03 - Conditions d'exercice des professions.</w:t>
      </w:r>
    </w:p>
    <w:p w:rsidR="007A38DB" w:rsidRDefault="00681198">
      <w:pPr>
        <w:pStyle w:val="Contents2"/>
        <w:tabs>
          <w:tab w:val="clear" w:pos="10841"/>
        </w:tabs>
        <w:rPr>
          <w:sz w:val="18"/>
          <w:szCs w:val="18"/>
        </w:rPr>
      </w:pPr>
      <w:r>
        <w:rPr>
          <w:sz w:val="18"/>
          <w:szCs w:val="18"/>
        </w:rPr>
        <w:t> 55-04 - Discipline professionnelle.</w:t>
      </w:r>
    </w:p>
    <w:p w:rsidR="007A38DB" w:rsidRDefault="00681198">
      <w:pPr>
        <w:pStyle w:val="Contents2"/>
        <w:tabs>
          <w:tab w:val="clear" w:pos="10841"/>
        </w:tabs>
        <w:rPr>
          <w:sz w:val="18"/>
          <w:szCs w:val="18"/>
        </w:rPr>
      </w:pPr>
      <w:r>
        <w:rPr>
          <w:sz w:val="18"/>
          <w:szCs w:val="18"/>
        </w:rPr>
        <w:t> 55-05 - Règles de procédure contentieuse spéciales devant le Conseil d'Etat.</w:t>
      </w:r>
    </w:p>
    <w:p w:rsidR="007A38DB" w:rsidRDefault="00681198">
      <w:pPr>
        <w:pStyle w:val="Contents1"/>
        <w:tabs>
          <w:tab w:val="clear" w:pos="10275"/>
        </w:tabs>
        <w:rPr>
          <w:sz w:val="18"/>
          <w:szCs w:val="18"/>
        </w:rPr>
      </w:pPr>
      <w:r>
        <w:rPr>
          <w:sz w:val="18"/>
          <w:szCs w:val="18"/>
        </w:rPr>
        <w:t> 56 - Radio et télévision.</w:t>
      </w:r>
    </w:p>
    <w:p w:rsidR="007A38DB" w:rsidRDefault="00681198">
      <w:pPr>
        <w:pStyle w:val="Contents2"/>
        <w:tabs>
          <w:tab w:val="clear" w:pos="10841"/>
        </w:tabs>
        <w:rPr>
          <w:sz w:val="18"/>
          <w:szCs w:val="18"/>
        </w:rPr>
      </w:pPr>
      <w:r>
        <w:rPr>
          <w:sz w:val="18"/>
          <w:szCs w:val="18"/>
        </w:rPr>
        <w:t> 56-01 - Conseil supérieur de l'audiovisuel.</w:t>
      </w:r>
    </w:p>
    <w:p w:rsidR="007A38DB" w:rsidRDefault="00681198">
      <w:pPr>
        <w:pStyle w:val="Contents2"/>
        <w:tabs>
          <w:tab w:val="clear" w:pos="10841"/>
        </w:tabs>
        <w:rPr>
          <w:sz w:val="18"/>
          <w:szCs w:val="18"/>
        </w:rPr>
      </w:pPr>
      <w:r>
        <w:rPr>
          <w:sz w:val="18"/>
          <w:szCs w:val="18"/>
        </w:rPr>
        <w:t> 56-02 - Règles générales.</w:t>
      </w:r>
    </w:p>
    <w:p w:rsidR="007A38DB" w:rsidRDefault="00681198">
      <w:pPr>
        <w:pStyle w:val="Contents2"/>
        <w:tabs>
          <w:tab w:val="clear" w:pos="10841"/>
        </w:tabs>
        <w:rPr>
          <w:sz w:val="18"/>
          <w:szCs w:val="18"/>
        </w:rPr>
      </w:pPr>
      <w:r>
        <w:rPr>
          <w:sz w:val="18"/>
          <w:szCs w:val="18"/>
        </w:rPr>
        <w:t> 56-03 - Service public de radio et de télévision.</w:t>
      </w:r>
    </w:p>
    <w:p w:rsidR="007A38DB" w:rsidRDefault="00681198">
      <w:pPr>
        <w:pStyle w:val="Contents2"/>
        <w:tabs>
          <w:tab w:val="clear" w:pos="10841"/>
        </w:tabs>
        <w:rPr>
          <w:sz w:val="18"/>
          <w:szCs w:val="18"/>
        </w:rPr>
      </w:pPr>
      <w:r>
        <w:rPr>
          <w:sz w:val="18"/>
          <w:szCs w:val="18"/>
        </w:rPr>
        <w:t> 56-04 - Services privés de radio et de télévision.</w:t>
      </w:r>
    </w:p>
    <w:p w:rsidR="007A38DB" w:rsidRDefault="00681198">
      <w:pPr>
        <w:pStyle w:val="Contents1"/>
        <w:tabs>
          <w:tab w:val="clear" w:pos="10275"/>
        </w:tabs>
        <w:rPr>
          <w:sz w:val="18"/>
          <w:szCs w:val="18"/>
        </w:rPr>
      </w:pPr>
      <w:r>
        <w:rPr>
          <w:sz w:val="18"/>
          <w:szCs w:val="18"/>
        </w:rPr>
        <w:t> 59 - Répression.</w:t>
      </w:r>
    </w:p>
    <w:p w:rsidR="007A38DB" w:rsidRDefault="00681198">
      <w:pPr>
        <w:pStyle w:val="Contents2"/>
        <w:tabs>
          <w:tab w:val="clear" w:pos="10841"/>
        </w:tabs>
        <w:rPr>
          <w:sz w:val="18"/>
          <w:szCs w:val="18"/>
        </w:rPr>
      </w:pPr>
      <w:r>
        <w:rPr>
          <w:sz w:val="18"/>
          <w:szCs w:val="18"/>
        </w:rPr>
        <w:t> 59-01 - Domaine de la répression pénale.</w:t>
      </w:r>
    </w:p>
    <w:p w:rsidR="007A38DB" w:rsidRDefault="00681198">
      <w:pPr>
        <w:pStyle w:val="Contents2"/>
        <w:tabs>
          <w:tab w:val="clear" w:pos="10841"/>
        </w:tabs>
        <w:rPr>
          <w:sz w:val="18"/>
          <w:szCs w:val="18"/>
        </w:rPr>
      </w:pPr>
      <w:r>
        <w:rPr>
          <w:sz w:val="18"/>
          <w:szCs w:val="18"/>
        </w:rPr>
        <w:t> 59-02 - Domaine de la répression administrative</w:t>
      </w:r>
    </w:p>
    <w:p w:rsidR="007A38DB" w:rsidRDefault="00681198">
      <w:pPr>
        <w:pStyle w:val="Contents1"/>
        <w:tabs>
          <w:tab w:val="clear" w:pos="10275"/>
        </w:tabs>
        <w:rPr>
          <w:sz w:val="18"/>
          <w:szCs w:val="18"/>
        </w:rPr>
      </w:pPr>
      <w:r>
        <w:rPr>
          <w:sz w:val="18"/>
          <w:szCs w:val="18"/>
        </w:rPr>
        <w:t> 60 - Responsabilité de la puissance publique.</w:t>
      </w:r>
    </w:p>
    <w:p w:rsidR="007A38DB" w:rsidRDefault="00681198">
      <w:pPr>
        <w:pStyle w:val="Contents2"/>
        <w:tabs>
          <w:tab w:val="clear" w:pos="10841"/>
        </w:tabs>
        <w:rPr>
          <w:sz w:val="18"/>
          <w:szCs w:val="18"/>
        </w:rPr>
      </w:pPr>
      <w:r>
        <w:rPr>
          <w:sz w:val="18"/>
          <w:szCs w:val="18"/>
        </w:rPr>
        <w:t> 60-01 - Faits susceptibles ou non d'ouvrir une action en responsabilité.</w:t>
      </w:r>
    </w:p>
    <w:p w:rsidR="007A38DB" w:rsidRDefault="00681198">
      <w:pPr>
        <w:pStyle w:val="Contents2"/>
        <w:tabs>
          <w:tab w:val="clear" w:pos="10841"/>
        </w:tabs>
        <w:rPr>
          <w:sz w:val="18"/>
          <w:szCs w:val="18"/>
        </w:rPr>
      </w:pPr>
      <w:r>
        <w:rPr>
          <w:sz w:val="18"/>
          <w:szCs w:val="18"/>
        </w:rPr>
        <w:t> 60-02 - Responsabilité en raison des différentes activités des services publics.</w:t>
      </w:r>
    </w:p>
    <w:p w:rsidR="007A38DB" w:rsidRDefault="00681198">
      <w:pPr>
        <w:pStyle w:val="Contents2"/>
        <w:tabs>
          <w:tab w:val="clear" w:pos="10841"/>
        </w:tabs>
        <w:rPr>
          <w:sz w:val="18"/>
          <w:szCs w:val="18"/>
        </w:rPr>
      </w:pPr>
      <w:r>
        <w:rPr>
          <w:sz w:val="18"/>
          <w:szCs w:val="18"/>
        </w:rPr>
        <w:t> 60-03 - Problèmes d'imputabilité.</w:t>
      </w:r>
    </w:p>
    <w:p w:rsidR="007A38DB" w:rsidRDefault="00681198">
      <w:pPr>
        <w:pStyle w:val="Contents2"/>
        <w:tabs>
          <w:tab w:val="clear" w:pos="10841"/>
        </w:tabs>
        <w:rPr>
          <w:sz w:val="18"/>
          <w:szCs w:val="18"/>
        </w:rPr>
      </w:pPr>
      <w:r>
        <w:rPr>
          <w:sz w:val="18"/>
          <w:szCs w:val="18"/>
        </w:rPr>
        <w:t> 60-04 - Réparation.</w:t>
      </w:r>
    </w:p>
    <w:p w:rsidR="007A38DB" w:rsidRDefault="00681198">
      <w:pPr>
        <w:pStyle w:val="Contents2"/>
        <w:tabs>
          <w:tab w:val="clear" w:pos="10841"/>
        </w:tabs>
        <w:rPr>
          <w:sz w:val="18"/>
          <w:szCs w:val="18"/>
        </w:rPr>
      </w:pPr>
      <w:r>
        <w:rPr>
          <w:sz w:val="18"/>
          <w:szCs w:val="18"/>
        </w:rPr>
        <w:t> 60-05 - Recours ouverts aux débiteurs de l'indemnité, aux assureurs de la victime et aux caisses de sécurité sociale.</w:t>
      </w:r>
    </w:p>
    <w:p w:rsidR="007A38DB" w:rsidRDefault="00681198">
      <w:pPr>
        <w:pStyle w:val="Contents1"/>
        <w:tabs>
          <w:tab w:val="clear" w:pos="10275"/>
        </w:tabs>
        <w:rPr>
          <w:sz w:val="18"/>
          <w:szCs w:val="18"/>
        </w:rPr>
      </w:pPr>
      <w:r>
        <w:rPr>
          <w:sz w:val="18"/>
          <w:szCs w:val="18"/>
        </w:rPr>
        <w:t> 61 - Santé publique.</w:t>
      </w:r>
    </w:p>
    <w:p w:rsidR="007A38DB" w:rsidRDefault="00681198">
      <w:pPr>
        <w:pStyle w:val="Contents2"/>
        <w:tabs>
          <w:tab w:val="clear" w:pos="10841"/>
        </w:tabs>
        <w:rPr>
          <w:sz w:val="18"/>
          <w:szCs w:val="18"/>
        </w:rPr>
      </w:pPr>
      <w:r>
        <w:rPr>
          <w:sz w:val="18"/>
          <w:szCs w:val="18"/>
        </w:rPr>
        <w:t> 61-01 - Protection générale de la santé publique.</w:t>
      </w:r>
    </w:p>
    <w:p w:rsidR="007A38DB" w:rsidRDefault="00681198">
      <w:pPr>
        <w:pStyle w:val="Contents2"/>
        <w:tabs>
          <w:tab w:val="clear" w:pos="10841"/>
        </w:tabs>
        <w:rPr>
          <w:sz w:val="18"/>
          <w:szCs w:val="18"/>
        </w:rPr>
      </w:pPr>
      <w:r>
        <w:rPr>
          <w:sz w:val="18"/>
          <w:szCs w:val="18"/>
        </w:rPr>
        <w:t> 61-02 - Protection de la famille et de l'enfance.</w:t>
      </w:r>
    </w:p>
    <w:p w:rsidR="007A38DB" w:rsidRDefault="00681198">
      <w:pPr>
        <w:pStyle w:val="Contents2"/>
        <w:tabs>
          <w:tab w:val="clear" w:pos="10841"/>
        </w:tabs>
        <w:rPr>
          <w:sz w:val="18"/>
          <w:szCs w:val="18"/>
        </w:rPr>
      </w:pPr>
      <w:r>
        <w:rPr>
          <w:sz w:val="18"/>
          <w:szCs w:val="18"/>
        </w:rPr>
        <w:t> 61-03 - Lutte contre les fléaux sociaux.</w:t>
      </w:r>
    </w:p>
    <w:p w:rsidR="007A38DB" w:rsidRDefault="00681198">
      <w:pPr>
        <w:pStyle w:val="Contents2"/>
        <w:tabs>
          <w:tab w:val="clear" w:pos="10841"/>
        </w:tabs>
        <w:rPr>
          <w:sz w:val="18"/>
          <w:szCs w:val="18"/>
        </w:rPr>
      </w:pPr>
      <w:r>
        <w:rPr>
          <w:sz w:val="18"/>
          <w:szCs w:val="18"/>
        </w:rPr>
        <w:t> 61-035 - Professions médicales et auxiliaires médicaux.</w:t>
      </w:r>
    </w:p>
    <w:p w:rsidR="007A38DB" w:rsidRDefault="00681198">
      <w:pPr>
        <w:pStyle w:val="Contents2"/>
        <w:tabs>
          <w:tab w:val="clear" w:pos="10841"/>
        </w:tabs>
        <w:rPr>
          <w:sz w:val="18"/>
          <w:szCs w:val="18"/>
        </w:rPr>
      </w:pPr>
      <w:r>
        <w:rPr>
          <w:sz w:val="18"/>
          <w:szCs w:val="18"/>
        </w:rPr>
        <w:t> 61-04 - Pharmacie.</w:t>
      </w:r>
    </w:p>
    <w:p w:rsidR="007A38DB" w:rsidRDefault="00681198">
      <w:pPr>
        <w:pStyle w:val="Contents2"/>
        <w:tabs>
          <w:tab w:val="clear" w:pos="10841"/>
        </w:tabs>
        <w:rPr>
          <w:sz w:val="18"/>
          <w:szCs w:val="18"/>
        </w:rPr>
      </w:pPr>
      <w:r>
        <w:rPr>
          <w:sz w:val="18"/>
          <w:szCs w:val="18"/>
        </w:rPr>
        <w:t> 61-041 - Produits cosmétiques.</w:t>
      </w:r>
    </w:p>
    <w:p w:rsidR="007A38DB" w:rsidRDefault="00681198">
      <w:pPr>
        <w:pStyle w:val="Contents2"/>
        <w:tabs>
          <w:tab w:val="clear" w:pos="10841"/>
        </w:tabs>
        <w:rPr>
          <w:sz w:val="18"/>
          <w:szCs w:val="18"/>
        </w:rPr>
      </w:pPr>
      <w:r>
        <w:rPr>
          <w:sz w:val="18"/>
          <w:szCs w:val="18"/>
        </w:rPr>
        <w:t> 61-042 - Compléments alimentaires.</w:t>
      </w:r>
    </w:p>
    <w:p w:rsidR="007A38DB" w:rsidRDefault="00681198">
      <w:pPr>
        <w:pStyle w:val="Contents2"/>
        <w:tabs>
          <w:tab w:val="clear" w:pos="10841"/>
        </w:tabs>
        <w:rPr>
          <w:sz w:val="18"/>
          <w:szCs w:val="18"/>
        </w:rPr>
      </w:pPr>
      <w:r>
        <w:rPr>
          <w:sz w:val="18"/>
          <w:szCs w:val="18"/>
        </w:rPr>
        <w:t> 61-043 - Substances vénéneuses.</w:t>
      </w:r>
    </w:p>
    <w:p w:rsidR="007A38DB" w:rsidRDefault="00681198">
      <w:pPr>
        <w:pStyle w:val="Contents2"/>
        <w:tabs>
          <w:tab w:val="clear" w:pos="10841"/>
        </w:tabs>
        <w:rPr>
          <w:sz w:val="18"/>
          <w:szCs w:val="18"/>
        </w:rPr>
      </w:pPr>
      <w:r>
        <w:rPr>
          <w:sz w:val="18"/>
          <w:szCs w:val="18"/>
        </w:rPr>
        <w:t> 61-044 - Stupéfiants.</w:t>
      </w:r>
    </w:p>
    <w:p w:rsidR="007A38DB" w:rsidRDefault="00681198">
      <w:pPr>
        <w:pStyle w:val="Contents2"/>
        <w:tabs>
          <w:tab w:val="clear" w:pos="10841"/>
        </w:tabs>
        <w:rPr>
          <w:sz w:val="18"/>
          <w:szCs w:val="18"/>
        </w:rPr>
      </w:pPr>
      <w:r>
        <w:rPr>
          <w:sz w:val="18"/>
          <w:szCs w:val="18"/>
        </w:rPr>
        <w:t> 61-045 - Contraceptifs.</w:t>
      </w:r>
    </w:p>
    <w:p w:rsidR="007A38DB" w:rsidRDefault="00681198">
      <w:pPr>
        <w:pStyle w:val="Contents2"/>
        <w:tabs>
          <w:tab w:val="clear" w:pos="10841"/>
        </w:tabs>
        <w:rPr>
          <w:sz w:val="18"/>
          <w:szCs w:val="18"/>
        </w:rPr>
      </w:pPr>
      <w:r>
        <w:rPr>
          <w:sz w:val="18"/>
          <w:szCs w:val="18"/>
        </w:rPr>
        <w:t> 61-049 - Responsabilité du fait des produits de santé (voir : Responsabilité de la puissance publique).</w:t>
      </w:r>
    </w:p>
    <w:p w:rsidR="007A38DB" w:rsidRDefault="00681198">
      <w:pPr>
        <w:pStyle w:val="Contents2"/>
        <w:tabs>
          <w:tab w:val="clear" w:pos="10841"/>
        </w:tabs>
        <w:rPr>
          <w:sz w:val="18"/>
          <w:szCs w:val="18"/>
        </w:rPr>
      </w:pPr>
      <w:r>
        <w:rPr>
          <w:sz w:val="18"/>
          <w:szCs w:val="18"/>
        </w:rPr>
        <w:t> 61-05 - Bioéthique.</w:t>
      </w:r>
    </w:p>
    <w:p w:rsidR="007A38DB" w:rsidRDefault="00681198">
      <w:pPr>
        <w:pStyle w:val="Contents2"/>
        <w:tabs>
          <w:tab w:val="clear" w:pos="10841"/>
        </w:tabs>
        <w:rPr>
          <w:sz w:val="18"/>
          <w:szCs w:val="18"/>
        </w:rPr>
      </w:pPr>
      <w:r>
        <w:rPr>
          <w:sz w:val="18"/>
          <w:szCs w:val="18"/>
        </w:rPr>
        <w:t> 61-06 - Établissements publics de santé.</w:t>
      </w:r>
    </w:p>
    <w:p w:rsidR="007A38DB" w:rsidRDefault="00681198">
      <w:pPr>
        <w:pStyle w:val="Contents2"/>
        <w:tabs>
          <w:tab w:val="clear" w:pos="10841"/>
        </w:tabs>
        <w:rPr>
          <w:sz w:val="18"/>
          <w:szCs w:val="18"/>
        </w:rPr>
      </w:pPr>
      <w:r>
        <w:rPr>
          <w:sz w:val="18"/>
          <w:szCs w:val="18"/>
        </w:rPr>
        <w:t> 61-07 - Établissements privés de santé.</w:t>
      </w:r>
    </w:p>
    <w:p w:rsidR="007A38DB" w:rsidRDefault="00681198">
      <w:pPr>
        <w:pStyle w:val="Contents2"/>
        <w:tabs>
          <w:tab w:val="clear" w:pos="10841"/>
        </w:tabs>
        <w:rPr>
          <w:sz w:val="18"/>
          <w:szCs w:val="18"/>
        </w:rPr>
      </w:pPr>
      <w:r>
        <w:rPr>
          <w:sz w:val="18"/>
          <w:szCs w:val="18"/>
        </w:rPr>
        <w:t> 61-08 - Divers établissements à caractère sanitaire.</w:t>
      </w:r>
    </w:p>
    <w:p w:rsidR="007A38DB" w:rsidRDefault="00681198">
      <w:pPr>
        <w:pStyle w:val="Contents2"/>
        <w:tabs>
          <w:tab w:val="clear" w:pos="10841"/>
        </w:tabs>
        <w:rPr>
          <w:sz w:val="18"/>
          <w:szCs w:val="18"/>
        </w:rPr>
      </w:pPr>
      <w:r>
        <w:rPr>
          <w:sz w:val="18"/>
          <w:szCs w:val="18"/>
        </w:rPr>
        <w:t> 61-09 - Administration de la santé.</w:t>
      </w:r>
    </w:p>
    <w:p w:rsidR="007A38DB" w:rsidRDefault="00681198">
      <w:pPr>
        <w:pStyle w:val="Contents2"/>
        <w:tabs>
          <w:tab w:val="clear" w:pos="10841"/>
        </w:tabs>
        <w:rPr>
          <w:sz w:val="18"/>
          <w:szCs w:val="18"/>
        </w:rPr>
      </w:pPr>
      <w:r>
        <w:rPr>
          <w:sz w:val="18"/>
          <w:szCs w:val="18"/>
        </w:rPr>
        <w:t> 61-10 - Agences nationales de santé.</w:t>
      </w:r>
    </w:p>
    <w:p w:rsidR="007A38DB" w:rsidRDefault="00681198">
      <w:pPr>
        <w:pStyle w:val="Contents2"/>
        <w:tabs>
          <w:tab w:val="clear" w:pos="10841"/>
        </w:tabs>
        <w:rPr>
          <w:sz w:val="18"/>
          <w:szCs w:val="18"/>
        </w:rPr>
      </w:pPr>
      <w:r>
        <w:rPr>
          <w:sz w:val="18"/>
          <w:szCs w:val="18"/>
        </w:rPr>
        <w:t> 61-11 - Organes consultatifs.</w:t>
      </w:r>
    </w:p>
    <w:p w:rsidR="007A38DB" w:rsidRDefault="00681198">
      <w:pPr>
        <w:pStyle w:val="Contents1"/>
        <w:tabs>
          <w:tab w:val="clear" w:pos="10275"/>
        </w:tabs>
        <w:rPr>
          <w:sz w:val="18"/>
          <w:szCs w:val="18"/>
        </w:rPr>
      </w:pPr>
      <w:r>
        <w:rPr>
          <w:sz w:val="18"/>
          <w:szCs w:val="18"/>
        </w:rPr>
        <w:t> 62 - Sécurité sociale.</w:t>
      </w:r>
    </w:p>
    <w:p w:rsidR="007A38DB" w:rsidRDefault="00681198">
      <w:pPr>
        <w:pStyle w:val="Contents2"/>
        <w:tabs>
          <w:tab w:val="clear" w:pos="10841"/>
        </w:tabs>
        <w:rPr>
          <w:sz w:val="18"/>
          <w:szCs w:val="18"/>
        </w:rPr>
      </w:pPr>
      <w:r>
        <w:rPr>
          <w:sz w:val="18"/>
          <w:szCs w:val="18"/>
        </w:rPr>
        <w:t> 62-01 - Organisation de la sécurité sociale.</w:t>
      </w:r>
    </w:p>
    <w:p w:rsidR="007A38DB" w:rsidRDefault="00681198">
      <w:pPr>
        <w:pStyle w:val="Contents2"/>
        <w:tabs>
          <w:tab w:val="clear" w:pos="10841"/>
        </w:tabs>
        <w:rPr>
          <w:sz w:val="18"/>
          <w:szCs w:val="18"/>
        </w:rPr>
      </w:pPr>
      <w:r>
        <w:rPr>
          <w:sz w:val="18"/>
          <w:szCs w:val="18"/>
        </w:rPr>
        <w:t> 62-02 - Relations avec les professions et les établissements sanitaires.</w:t>
      </w:r>
    </w:p>
    <w:p w:rsidR="007A38DB" w:rsidRDefault="00681198">
      <w:pPr>
        <w:pStyle w:val="Contents2"/>
        <w:tabs>
          <w:tab w:val="clear" w:pos="10841"/>
        </w:tabs>
        <w:rPr>
          <w:sz w:val="18"/>
          <w:szCs w:val="18"/>
        </w:rPr>
      </w:pPr>
      <w:r>
        <w:rPr>
          <w:sz w:val="18"/>
          <w:szCs w:val="18"/>
        </w:rPr>
        <w:t> 62-025 - Loi de financement de la sécurité sociale.</w:t>
      </w:r>
    </w:p>
    <w:p w:rsidR="007A38DB" w:rsidRDefault="00681198">
      <w:pPr>
        <w:pStyle w:val="Contents2"/>
        <w:tabs>
          <w:tab w:val="clear" w:pos="10841"/>
        </w:tabs>
        <w:rPr>
          <w:sz w:val="18"/>
          <w:szCs w:val="18"/>
        </w:rPr>
      </w:pPr>
      <w:r>
        <w:rPr>
          <w:sz w:val="18"/>
          <w:szCs w:val="18"/>
        </w:rPr>
        <w:t> 62-03 - Cotisations.</w:t>
      </w:r>
    </w:p>
    <w:p w:rsidR="007A38DB" w:rsidRDefault="00681198">
      <w:pPr>
        <w:pStyle w:val="Contents2"/>
        <w:tabs>
          <w:tab w:val="clear" w:pos="10841"/>
        </w:tabs>
        <w:rPr>
          <w:sz w:val="18"/>
          <w:szCs w:val="18"/>
        </w:rPr>
      </w:pPr>
      <w:r>
        <w:rPr>
          <w:sz w:val="18"/>
          <w:szCs w:val="18"/>
        </w:rPr>
        <w:t> 62-04 - Prestations.</w:t>
      </w:r>
    </w:p>
    <w:p w:rsidR="007A38DB" w:rsidRDefault="00681198">
      <w:pPr>
        <w:pStyle w:val="Contents2"/>
        <w:tabs>
          <w:tab w:val="clear" w:pos="10841"/>
        </w:tabs>
        <w:rPr>
          <w:sz w:val="18"/>
          <w:szCs w:val="18"/>
        </w:rPr>
      </w:pPr>
      <w:r>
        <w:rPr>
          <w:sz w:val="18"/>
          <w:szCs w:val="18"/>
        </w:rPr>
        <w:t> 62-05 - Contentieux et règles de procédure contentieuse spéciales.</w:t>
      </w:r>
    </w:p>
    <w:p w:rsidR="007A38DB" w:rsidRDefault="00681198">
      <w:pPr>
        <w:pStyle w:val="Contents1"/>
        <w:tabs>
          <w:tab w:val="clear" w:pos="10275"/>
        </w:tabs>
        <w:rPr>
          <w:sz w:val="18"/>
          <w:szCs w:val="18"/>
        </w:rPr>
      </w:pPr>
      <w:r>
        <w:rPr>
          <w:sz w:val="18"/>
          <w:szCs w:val="18"/>
        </w:rPr>
        <w:t> 63 - Sports et jeux.</w:t>
      </w:r>
    </w:p>
    <w:p w:rsidR="007A38DB" w:rsidRDefault="00681198">
      <w:pPr>
        <w:pStyle w:val="Contents2"/>
        <w:tabs>
          <w:tab w:val="clear" w:pos="10841"/>
        </w:tabs>
        <w:rPr>
          <w:sz w:val="18"/>
          <w:szCs w:val="18"/>
        </w:rPr>
      </w:pPr>
      <w:r>
        <w:rPr>
          <w:sz w:val="18"/>
          <w:szCs w:val="18"/>
        </w:rPr>
        <w:t> 63-01 - Jeux d’argent en ligne.</w:t>
      </w:r>
    </w:p>
    <w:p w:rsidR="007A38DB" w:rsidRDefault="00681198">
      <w:pPr>
        <w:pStyle w:val="Contents2"/>
        <w:tabs>
          <w:tab w:val="clear" w:pos="10841"/>
        </w:tabs>
        <w:rPr>
          <w:sz w:val="18"/>
          <w:szCs w:val="18"/>
        </w:rPr>
      </w:pPr>
      <w:r>
        <w:rPr>
          <w:sz w:val="18"/>
          <w:szCs w:val="18"/>
        </w:rPr>
        <w:t> 63-02 - Casinos.</w:t>
      </w:r>
    </w:p>
    <w:p w:rsidR="007A38DB" w:rsidRDefault="00681198">
      <w:pPr>
        <w:pStyle w:val="Contents2"/>
        <w:tabs>
          <w:tab w:val="clear" w:pos="10841"/>
        </w:tabs>
        <w:rPr>
          <w:sz w:val="18"/>
          <w:szCs w:val="18"/>
        </w:rPr>
      </w:pPr>
      <w:r>
        <w:rPr>
          <w:sz w:val="18"/>
          <w:szCs w:val="18"/>
        </w:rPr>
        <w:t> 63-04 - Loteries.</w:t>
      </w:r>
    </w:p>
    <w:p w:rsidR="007A38DB" w:rsidRDefault="00681198">
      <w:pPr>
        <w:pStyle w:val="Contents2"/>
        <w:tabs>
          <w:tab w:val="clear" w:pos="10841"/>
        </w:tabs>
        <w:rPr>
          <w:sz w:val="18"/>
          <w:szCs w:val="18"/>
        </w:rPr>
      </w:pPr>
      <w:r>
        <w:rPr>
          <w:sz w:val="18"/>
          <w:szCs w:val="18"/>
        </w:rPr>
        <w:t> 63-045 - Courses de chevaux.</w:t>
      </w:r>
    </w:p>
    <w:p w:rsidR="007A38DB" w:rsidRDefault="00681198">
      <w:pPr>
        <w:pStyle w:val="Contents2"/>
        <w:tabs>
          <w:tab w:val="clear" w:pos="10841"/>
        </w:tabs>
        <w:rPr>
          <w:sz w:val="18"/>
          <w:szCs w:val="18"/>
        </w:rPr>
      </w:pPr>
      <w:r>
        <w:rPr>
          <w:sz w:val="18"/>
          <w:szCs w:val="18"/>
        </w:rPr>
        <w:t> 63-05 - Sports.</w:t>
      </w:r>
    </w:p>
    <w:p w:rsidR="007A38DB" w:rsidRDefault="00681198">
      <w:pPr>
        <w:pStyle w:val="Contents1"/>
        <w:tabs>
          <w:tab w:val="clear" w:pos="10275"/>
        </w:tabs>
        <w:rPr>
          <w:sz w:val="18"/>
          <w:szCs w:val="18"/>
        </w:rPr>
      </w:pPr>
      <w:r>
        <w:rPr>
          <w:sz w:val="18"/>
          <w:szCs w:val="18"/>
        </w:rPr>
        <w:t> 65 - Transports.</w:t>
      </w:r>
    </w:p>
    <w:p w:rsidR="007A38DB" w:rsidRDefault="00681198">
      <w:pPr>
        <w:pStyle w:val="Contents2"/>
        <w:tabs>
          <w:tab w:val="clear" w:pos="10841"/>
        </w:tabs>
        <w:rPr>
          <w:sz w:val="18"/>
          <w:szCs w:val="18"/>
        </w:rPr>
      </w:pPr>
      <w:r>
        <w:rPr>
          <w:sz w:val="18"/>
          <w:szCs w:val="18"/>
        </w:rPr>
        <w:t> 65-01 - Transports ferroviaires.</w:t>
      </w:r>
    </w:p>
    <w:p w:rsidR="007A38DB" w:rsidRDefault="00681198">
      <w:pPr>
        <w:pStyle w:val="Contents2"/>
        <w:tabs>
          <w:tab w:val="clear" w:pos="10841"/>
        </w:tabs>
        <w:rPr>
          <w:sz w:val="18"/>
          <w:szCs w:val="18"/>
        </w:rPr>
      </w:pPr>
      <w:r>
        <w:rPr>
          <w:sz w:val="18"/>
          <w:szCs w:val="18"/>
        </w:rPr>
        <w:t> 65-02 - Transports routiers.</w:t>
      </w:r>
    </w:p>
    <w:p w:rsidR="007A38DB" w:rsidRDefault="00681198">
      <w:pPr>
        <w:pStyle w:val="Contents2"/>
        <w:tabs>
          <w:tab w:val="clear" w:pos="10841"/>
        </w:tabs>
        <w:rPr>
          <w:sz w:val="18"/>
          <w:szCs w:val="18"/>
        </w:rPr>
      </w:pPr>
      <w:r>
        <w:rPr>
          <w:sz w:val="18"/>
          <w:szCs w:val="18"/>
        </w:rPr>
        <w:t> 65-03 - Transports aériens.</w:t>
      </w:r>
    </w:p>
    <w:p w:rsidR="007A38DB" w:rsidRDefault="00681198">
      <w:pPr>
        <w:pStyle w:val="Contents2"/>
        <w:tabs>
          <w:tab w:val="clear" w:pos="10841"/>
        </w:tabs>
        <w:rPr>
          <w:sz w:val="18"/>
          <w:szCs w:val="18"/>
        </w:rPr>
      </w:pPr>
      <w:r>
        <w:rPr>
          <w:sz w:val="18"/>
          <w:szCs w:val="18"/>
        </w:rPr>
        <w:t> 65-04 - Transports fluviaux.</w:t>
      </w:r>
    </w:p>
    <w:p w:rsidR="007A38DB" w:rsidRDefault="00681198">
      <w:pPr>
        <w:pStyle w:val="Contents2"/>
        <w:tabs>
          <w:tab w:val="clear" w:pos="10841"/>
        </w:tabs>
        <w:rPr>
          <w:sz w:val="18"/>
          <w:szCs w:val="18"/>
        </w:rPr>
      </w:pPr>
      <w:r>
        <w:rPr>
          <w:sz w:val="18"/>
          <w:szCs w:val="18"/>
        </w:rPr>
        <w:t> 65-05 - Politique et coordination des transports.</w:t>
      </w:r>
    </w:p>
    <w:p w:rsidR="007A38DB" w:rsidRDefault="00681198">
      <w:pPr>
        <w:pStyle w:val="Contents2"/>
        <w:tabs>
          <w:tab w:val="clear" w:pos="10841"/>
        </w:tabs>
        <w:rPr>
          <w:sz w:val="18"/>
          <w:szCs w:val="18"/>
        </w:rPr>
      </w:pPr>
      <w:r>
        <w:rPr>
          <w:sz w:val="18"/>
          <w:szCs w:val="18"/>
        </w:rPr>
        <w:t> 65-06 - Transports maritimes.</w:t>
      </w:r>
    </w:p>
    <w:p w:rsidR="007A38DB" w:rsidRDefault="00681198">
      <w:pPr>
        <w:pStyle w:val="Contents2"/>
        <w:tabs>
          <w:tab w:val="clear" w:pos="10841"/>
        </w:tabs>
        <w:rPr>
          <w:sz w:val="18"/>
          <w:szCs w:val="18"/>
        </w:rPr>
      </w:pPr>
      <w:r>
        <w:rPr>
          <w:sz w:val="18"/>
          <w:szCs w:val="18"/>
        </w:rPr>
        <w:t> 65-07 - Remontées mécaniques et transports guidés.</w:t>
      </w:r>
    </w:p>
    <w:p w:rsidR="007A38DB" w:rsidRDefault="00681198">
      <w:pPr>
        <w:pStyle w:val="Contents1"/>
        <w:tabs>
          <w:tab w:val="clear" w:pos="10275"/>
        </w:tabs>
        <w:rPr>
          <w:sz w:val="18"/>
          <w:szCs w:val="18"/>
        </w:rPr>
      </w:pPr>
      <w:r>
        <w:rPr>
          <w:sz w:val="18"/>
          <w:szCs w:val="18"/>
        </w:rPr>
        <w:t> 66 - Travail et emploi.</w:t>
      </w:r>
    </w:p>
    <w:p w:rsidR="007A38DB" w:rsidRDefault="00681198">
      <w:pPr>
        <w:pStyle w:val="Contents2"/>
        <w:tabs>
          <w:tab w:val="clear" w:pos="10841"/>
        </w:tabs>
        <w:rPr>
          <w:sz w:val="18"/>
          <w:szCs w:val="18"/>
        </w:rPr>
      </w:pPr>
      <w:r>
        <w:rPr>
          <w:sz w:val="18"/>
          <w:szCs w:val="18"/>
        </w:rPr>
        <w:t> 66-01 - Institutions du travail.</w:t>
      </w:r>
    </w:p>
    <w:p w:rsidR="007A38DB" w:rsidRDefault="00681198">
      <w:pPr>
        <w:pStyle w:val="Contents2"/>
        <w:tabs>
          <w:tab w:val="clear" w:pos="10841"/>
        </w:tabs>
        <w:rPr>
          <w:sz w:val="18"/>
          <w:szCs w:val="18"/>
        </w:rPr>
      </w:pPr>
      <w:r>
        <w:rPr>
          <w:sz w:val="18"/>
          <w:szCs w:val="18"/>
        </w:rPr>
        <w:t> 66-02 - Conventions collectives.</w:t>
      </w:r>
    </w:p>
    <w:p w:rsidR="007A38DB" w:rsidRDefault="00681198">
      <w:pPr>
        <w:pStyle w:val="Contents2"/>
        <w:tabs>
          <w:tab w:val="clear" w:pos="10841"/>
        </w:tabs>
        <w:rPr>
          <w:sz w:val="18"/>
          <w:szCs w:val="18"/>
        </w:rPr>
      </w:pPr>
      <w:r>
        <w:rPr>
          <w:sz w:val="18"/>
          <w:szCs w:val="18"/>
        </w:rPr>
        <w:t> 66-03 - Conditions de travail.</w:t>
      </w:r>
    </w:p>
    <w:p w:rsidR="007A38DB" w:rsidRDefault="00681198">
      <w:pPr>
        <w:pStyle w:val="Contents2"/>
        <w:tabs>
          <w:tab w:val="clear" w:pos="10841"/>
        </w:tabs>
        <w:rPr>
          <w:sz w:val="18"/>
          <w:szCs w:val="18"/>
        </w:rPr>
      </w:pPr>
      <w:r>
        <w:rPr>
          <w:sz w:val="18"/>
          <w:szCs w:val="18"/>
        </w:rPr>
        <w:t> 66-032 - Réglementations spéciales à l'emploi de certaines catégories de travailleurs.</w:t>
      </w:r>
    </w:p>
    <w:p w:rsidR="007A38DB" w:rsidRDefault="00681198">
      <w:pPr>
        <w:pStyle w:val="Contents2"/>
        <w:tabs>
          <w:tab w:val="clear" w:pos="10841"/>
        </w:tabs>
        <w:rPr>
          <w:sz w:val="18"/>
          <w:szCs w:val="18"/>
        </w:rPr>
      </w:pPr>
      <w:r>
        <w:rPr>
          <w:sz w:val="18"/>
          <w:szCs w:val="18"/>
        </w:rPr>
        <w:t> 66-04 - Institutions représentatives du personnel.</w:t>
      </w:r>
    </w:p>
    <w:p w:rsidR="007A38DB" w:rsidRDefault="00681198">
      <w:pPr>
        <w:pStyle w:val="Contents2"/>
        <w:tabs>
          <w:tab w:val="clear" w:pos="10841"/>
        </w:tabs>
        <w:rPr>
          <w:sz w:val="18"/>
          <w:szCs w:val="18"/>
        </w:rPr>
      </w:pPr>
      <w:r>
        <w:rPr>
          <w:sz w:val="18"/>
          <w:szCs w:val="18"/>
        </w:rPr>
        <w:t> 66-05 - Syndicats.</w:t>
      </w:r>
    </w:p>
    <w:p w:rsidR="007A38DB" w:rsidRDefault="00681198">
      <w:pPr>
        <w:pStyle w:val="Contents2"/>
        <w:tabs>
          <w:tab w:val="clear" w:pos="10841"/>
        </w:tabs>
        <w:rPr>
          <w:sz w:val="18"/>
          <w:szCs w:val="18"/>
        </w:rPr>
      </w:pPr>
      <w:r>
        <w:rPr>
          <w:sz w:val="18"/>
          <w:szCs w:val="18"/>
        </w:rPr>
        <w:t> 66-055 - Dialogue social au niveau national.</w:t>
      </w:r>
    </w:p>
    <w:p w:rsidR="007A38DB" w:rsidRDefault="00681198">
      <w:pPr>
        <w:pStyle w:val="Contents2"/>
        <w:tabs>
          <w:tab w:val="clear" w:pos="10841"/>
        </w:tabs>
        <w:rPr>
          <w:sz w:val="18"/>
          <w:szCs w:val="18"/>
        </w:rPr>
      </w:pPr>
      <w:r>
        <w:rPr>
          <w:sz w:val="18"/>
          <w:szCs w:val="18"/>
        </w:rPr>
        <w:t> 66-06 - Conflits collectifs du travail.</w:t>
      </w:r>
    </w:p>
    <w:p w:rsidR="007A38DB" w:rsidRDefault="00681198">
      <w:pPr>
        <w:pStyle w:val="Contents2"/>
        <w:tabs>
          <w:tab w:val="clear" w:pos="10841"/>
        </w:tabs>
        <w:rPr>
          <w:sz w:val="18"/>
          <w:szCs w:val="18"/>
        </w:rPr>
      </w:pPr>
      <w:r>
        <w:rPr>
          <w:sz w:val="18"/>
          <w:szCs w:val="18"/>
        </w:rPr>
        <w:t> 66-07 - Licenciements.</w:t>
      </w:r>
    </w:p>
    <w:p w:rsidR="007A38DB" w:rsidRDefault="00681198">
      <w:pPr>
        <w:pStyle w:val="Contents2"/>
        <w:tabs>
          <w:tab w:val="clear" w:pos="10841"/>
        </w:tabs>
        <w:rPr>
          <w:sz w:val="18"/>
          <w:szCs w:val="18"/>
        </w:rPr>
      </w:pPr>
      <w:r>
        <w:rPr>
          <w:sz w:val="18"/>
          <w:szCs w:val="18"/>
        </w:rPr>
        <w:t> 66-075 - Transferts.</w:t>
      </w:r>
    </w:p>
    <w:p w:rsidR="007A38DB" w:rsidRDefault="00681198">
      <w:pPr>
        <w:pStyle w:val="Contents2"/>
        <w:tabs>
          <w:tab w:val="clear" w:pos="10841"/>
        </w:tabs>
        <w:rPr>
          <w:sz w:val="18"/>
          <w:szCs w:val="18"/>
        </w:rPr>
      </w:pPr>
      <w:r>
        <w:rPr>
          <w:sz w:val="18"/>
          <w:szCs w:val="18"/>
        </w:rPr>
        <w:t> 66-08 - Participation des salariés aux fruits de l'expansion et intéressement.</w:t>
      </w:r>
    </w:p>
    <w:p w:rsidR="007A38DB" w:rsidRDefault="00681198">
      <w:pPr>
        <w:pStyle w:val="Contents2"/>
        <w:tabs>
          <w:tab w:val="clear" w:pos="10841"/>
        </w:tabs>
        <w:rPr>
          <w:sz w:val="18"/>
          <w:szCs w:val="18"/>
        </w:rPr>
      </w:pPr>
      <w:r>
        <w:rPr>
          <w:sz w:val="18"/>
          <w:szCs w:val="18"/>
        </w:rPr>
        <w:t> 66-09 - Formation professionnelle.</w:t>
      </w:r>
    </w:p>
    <w:p w:rsidR="007A38DB" w:rsidRDefault="00681198">
      <w:pPr>
        <w:pStyle w:val="Contents2"/>
        <w:tabs>
          <w:tab w:val="clear" w:pos="10841"/>
        </w:tabs>
        <w:rPr>
          <w:sz w:val="18"/>
          <w:szCs w:val="18"/>
        </w:rPr>
      </w:pPr>
      <w:r>
        <w:rPr>
          <w:sz w:val="18"/>
          <w:szCs w:val="18"/>
        </w:rPr>
        <w:t> 66-10 - Politiques de l'emploi.</w:t>
      </w:r>
    </w:p>
    <w:p w:rsidR="007A38DB" w:rsidRDefault="00681198">
      <w:pPr>
        <w:pStyle w:val="Contents2"/>
        <w:tabs>
          <w:tab w:val="clear" w:pos="10841"/>
        </w:tabs>
        <w:rPr>
          <w:sz w:val="18"/>
          <w:szCs w:val="18"/>
        </w:rPr>
      </w:pPr>
      <w:r>
        <w:rPr>
          <w:sz w:val="18"/>
          <w:szCs w:val="18"/>
        </w:rPr>
        <w:t> 66-11 - Service public de l'emploi.</w:t>
      </w:r>
    </w:p>
    <w:p w:rsidR="007A38DB" w:rsidRDefault="00681198">
      <w:pPr>
        <w:pStyle w:val="Contents1"/>
        <w:tabs>
          <w:tab w:val="clear" w:pos="10275"/>
        </w:tabs>
        <w:rPr>
          <w:sz w:val="18"/>
          <w:szCs w:val="18"/>
        </w:rPr>
      </w:pPr>
      <w:r>
        <w:rPr>
          <w:sz w:val="18"/>
          <w:szCs w:val="18"/>
        </w:rPr>
        <w:t> 67 - Travaux publics.</w:t>
      </w:r>
    </w:p>
    <w:p w:rsidR="007A38DB" w:rsidRDefault="00681198">
      <w:pPr>
        <w:pStyle w:val="Contents2"/>
        <w:tabs>
          <w:tab w:val="clear" w:pos="10841"/>
        </w:tabs>
        <w:rPr>
          <w:sz w:val="18"/>
          <w:szCs w:val="18"/>
        </w:rPr>
      </w:pPr>
      <w:r>
        <w:rPr>
          <w:sz w:val="18"/>
          <w:szCs w:val="18"/>
        </w:rPr>
        <w:t> 67-01 - Notion de travail public et d'ouvrage public.</w:t>
      </w:r>
    </w:p>
    <w:p w:rsidR="007A38DB" w:rsidRDefault="00681198">
      <w:pPr>
        <w:pStyle w:val="Contents2"/>
        <w:tabs>
          <w:tab w:val="clear" w:pos="10841"/>
        </w:tabs>
        <w:rPr>
          <w:sz w:val="18"/>
          <w:szCs w:val="18"/>
        </w:rPr>
      </w:pPr>
      <w:r>
        <w:rPr>
          <w:sz w:val="18"/>
          <w:szCs w:val="18"/>
        </w:rPr>
        <w:t> 67-02 - Règles communes à l'ensemble des dommages de travaux publics.</w:t>
      </w:r>
    </w:p>
    <w:p w:rsidR="007A38DB" w:rsidRDefault="00681198">
      <w:pPr>
        <w:pStyle w:val="Contents2"/>
        <w:tabs>
          <w:tab w:val="clear" w:pos="10841"/>
        </w:tabs>
        <w:rPr>
          <w:sz w:val="18"/>
          <w:szCs w:val="18"/>
        </w:rPr>
      </w:pPr>
      <w:r>
        <w:rPr>
          <w:sz w:val="18"/>
          <w:szCs w:val="18"/>
        </w:rPr>
        <w:t> 67-03 - Différentes catégories de dommages.</w:t>
      </w:r>
    </w:p>
    <w:p w:rsidR="007A38DB" w:rsidRDefault="00681198">
      <w:pPr>
        <w:pStyle w:val="Contents2"/>
        <w:tabs>
          <w:tab w:val="clear" w:pos="10841"/>
        </w:tabs>
        <w:rPr>
          <w:sz w:val="18"/>
          <w:szCs w:val="18"/>
        </w:rPr>
      </w:pPr>
      <w:r>
        <w:rPr>
          <w:sz w:val="18"/>
          <w:szCs w:val="18"/>
        </w:rPr>
        <w:t> 67-04 - Occupation temporaire de la propriété privée pour l'exécution de travaux publics.</w:t>
      </w:r>
    </w:p>
    <w:p w:rsidR="007A38DB" w:rsidRDefault="00681198">
      <w:pPr>
        <w:pStyle w:val="Contents2"/>
        <w:tabs>
          <w:tab w:val="clear" w:pos="10841"/>
        </w:tabs>
        <w:rPr>
          <w:sz w:val="18"/>
          <w:szCs w:val="18"/>
        </w:rPr>
      </w:pPr>
      <w:r>
        <w:rPr>
          <w:sz w:val="18"/>
          <w:szCs w:val="18"/>
        </w:rPr>
        <w:t> 67-05 - Règles de procédure contentieuse spéciales.</w:t>
      </w:r>
    </w:p>
    <w:p w:rsidR="007A38DB" w:rsidRDefault="00681198">
      <w:pPr>
        <w:pStyle w:val="Contents1"/>
        <w:tabs>
          <w:tab w:val="clear" w:pos="10275"/>
        </w:tabs>
        <w:rPr>
          <w:sz w:val="18"/>
          <w:szCs w:val="18"/>
        </w:rPr>
      </w:pPr>
      <w:r>
        <w:rPr>
          <w:sz w:val="18"/>
          <w:szCs w:val="18"/>
        </w:rPr>
        <w:t> 68 - Urbanisme et aménagement du territoire.</w:t>
      </w:r>
    </w:p>
    <w:p w:rsidR="007A38DB" w:rsidRDefault="00681198">
      <w:pPr>
        <w:pStyle w:val="Contents2"/>
        <w:tabs>
          <w:tab w:val="clear" w:pos="10841"/>
        </w:tabs>
        <w:rPr>
          <w:sz w:val="18"/>
          <w:szCs w:val="18"/>
        </w:rPr>
      </w:pPr>
      <w:r>
        <w:rPr>
          <w:sz w:val="18"/>
          <w:szCs w:val="18"/>
        </w:rPr>
        <w:t> 68-001 - Règles générales d'utilisation du sol.</w:t>
      </w:r>
    </w:p>
    <w:p w:rsidR="007A38DB" w:rsidRDefault="00681198">
      <w:pPr>
        <w:pStyle w:val="Contents2"/>
        <w:tabs>
          <w:tab w:val="clear" w:pos="10841"/>
        </w:tabs>
        <w:rPr>
          <w:sz w:val="18"/>
          <w:szCs w:val="18"/>
        </w:rPr>
      </w:pPr>
      <w:r>
        <w:rPr>
          <w:sz w:val="18"/>
          <w:szCs w:val="18"/>
        </w:rPr>
        <w:t> 68-01 - Plans d'aménagement et d'urbanisme.</w:t>
      </w:r>
    </w:p>
    <w:p w:rsidR="007A38DB" w:rsidRDefault="00681198">
      <w:pPr>
        <w:pStyle w:val="Contents2"/>
        <w:tabs>
          <w:tab w:val="clear" w:pos="10841"/>
        </w:tabs>
        <w:rPr>
          <w:sz w:val="18"/>
          <w:szCs w:val="18"/>
        </w:rPr>
      </w:pPr>
      <w:r>
        <w:rPr>
          <w:sz w:val="18"/>
          <w:szCs w:val="18"/>
        </w:rPr>
        <w:t> 68-02 - Procédures d'intervention foncière.</w:t>
      </w:r>
    </w:p>
    <w:p w:rsidR="007A38DB" w:rsidRDefault="00681198">
      <w:pPr>
        <w:pStyle w:val="Contents2"/>
        <w:tabs>
          <w:tab w:val="clear" w:pos="10841"/>
        </w:tabs>
        <w:rPr>
          <w:sz w:val="18"/>
          <w:szCs w:val="18"/>
        </w:rPr>
      </w:pPr>
      <w:r>
        <w:rPr>
          <w:sz w:val="18"/>
          <w:szCs w:val="18"/>
        </w:rPr>
        <w:t> 68-024 - Contributions des constructeurs aux dépenses d'équipement public.</w:t>
      </w:r>
    </w:p>
    <w:p w:rsidR="007A38DB" w:rsidRDefault="00681198">
      <w:pPr>
        <w:pStyle w:val="Contents2"/>
        <w:tabs>
          <w:tab w:val="clear" w:pos="10841"/>
        </w:tabs>
        <w:rPr>
          <w:sz w:val="18"/>
          <w:szCs w:val="18"/>
        </w:rPr>
      </w:pPr>
      <w:r>
        <w:rPr>
          <w:sz w:val="18"/>
          <w:szCs w:val="18"/>
        </w:rPr>
        <w:t> 68-025 - Certificat d'urbanisme.</w:t>
      </w:r>
    </w:p>
    <w:p w:rsidR="007A38DB" w:rsidRDefault="00681198">
      <w:pPr>
        <w:pStyle w:val="Contents2"/>
        <w:tabs>
          <w:tab w:val="clear" w:pos="10841"/>
        </w:tabs>
        <w:rPr>
          <w:sz w:val="18"/>
          <w:szCs w:val="18"/>
        </w:rPr>
      </w:pPr>
      <w:r>
        <w:rPr>
          <w:sz w:val="18"/>
          <w:szCs w:val="18"/>
        </w:rPr>
        <w:t> 68-03 - Permis de construire.</w:t>
      </w:r>
    </w:p>
    <w:p w:rsidR="007A38DB" w:rsidRDefault="00681198">
      <w:pPr>
        <w:pStyle w:val="Contents2"/>
        <w:tabs>
          <w:tab w:val="clear" w:pos="10841"/>
        </w:tabs>
        <w:rPr>
          <w:sz w:val="18"/>
          <w:szCs w:val="18"/>
        </w:rPr>
      </w:pPr>
      <w:r>
        <w:rPr>
          <w:sz w:val="18"/>
          <w:szCs w:val="18"/>
        </w:rPr>
        <w:t> 68-04 - Autorisations d'utilisation des sols diverses.</w:t>
      </w:r>
    </w:p>
    <w:p w:rsidR="007A38DB" w:rsidRDefault="00681198">
      <w:pPr>
        <w:pStyle w:val="Contents2"/>
        <w:tabs>
          <w:tab w:val="clear" w:pos="10841"/>
        </w:tabs>
        <w:rPr>
          <w:sz w:val="18"/>
          <w:szCs w:val="18"/>
        </w:rPr>
      </w:pPr>
      <w:r>
        <w:rPr>
          <w:sz w:val="18"/>
          <w:szCs w:val="18"/>
        </w:rPr>
        <w:t> 68-05 - Aménagement du territoire.</w:t>
      </w:r>
    </w:p>
    <w:p w:rsidR="007A38DB" w:rsidRDefault="00681198">
      <w:pPr>
        <w:pStyle w:val="Contents2"/>
        <w:tabs>
          <w:tab w:val="clear" w:pos="10841"/>
        </w:tabs>
        <w:rPr>
          <w:sz w:val="18"/>
          <w:szCs w:val="18"/>
        </w:rPr>
      </w:pPr>
      <w:r>
        <w:rPr>
          <w:sz w:val="18"/>
          <w:szCs w:val="18"/>
        </w:rPr>
        <w:t> 68-06 - Règles de procédure contentieuse spéciales.</w:t>
      </w:r>
    </w:p>
    <w:p w:rsidR="007A38DB" w:rsidRDefault="00681198">
      <w:pPr>
        <w:pStyle w:val="Contents1"/>
        <w:tabs>
          <w:tab w:val="clear" w:pos="10275"/>
        </w:tabs>
        <w:rPr>
          <w:sz w:val="18"/>
          <w:szCs w:val="18"/>
        </w:rPr>
      </w:pPr>
      <w:r>
        <w:rPr>
          <w:sz w:val="18"/>
          <w:szCs w:val="18"/>
        </w:rPr>
        <w:t> 69 - Victimes civiles de la guerre.</w:t>
      </w:r>
    </w:p>
    <w:p w:rsidR="007A38DB" w:rsidRDefault="00681198">
      <w:pPr>
        <w:pStyle w:val="Contents2"/>
        <w:tabs>
          <w:tab w:val="clear" w:pos="10841"/>
        </w:tabs>
        <w:rPr>
          <w:sz w:val="18"/>
          <w:szCs w:val="18"/>
        </w:rPr>
      </w:pPr>
      <w:r>
        <w:rPr>
          <w:sz w:val="18"/>
          <w:szCs w:val="18"/>
        </w:rPr>
        <w:t> 69-01 - Questions communes.</w:t>
      </w:r>
    </w:p>
    <w:p w:rsidR="007A38DB" w:rsidRDefault="00681198">
      <w:pPr>
        <w:pStyle w:val="Contents2"/>
        <w:tabs>
          <w:tab w:val="clear" w:pos="10841"/>
        </w:tabs>
        <w:rPr>
          <w:sz w:val="18"/>
          <w:szCs w:val="18"/>
        </w:rPr>
      </w:pPr>
      <w:r>
        <w:rPr>
          <w:sz w:val="18"/>
          <w:szCs w:val="18"/>
        </w:rPr>
        <w:t> 69-02 - Questions propres aux différentes catégories de victimes.</w:t>
      </w:r>
    </w:p>
    <w:p w:rsidR="007A38DB" w:rsidRDefault="00681198">
      <w:pPr>
        <w:pStyle w:val="Contents2"/>
        <w:tabs>
          <w:tab w:val="clear" w:pos="10841"/>
        </w:tabs>
        <w:rPr>
          <w:sz w:val="18"/>
          <w:szCs w:val="18"/>
        </w:rPr>
      </w:pPr>
      <w:r>
        <w:rPr>
          <w:sz w:val="18"/>
          <w:szCs w:val="18"/>
        </w:rPr>
        <w:t> 69-03 - Indemnisation des victimes des persécutions national-socialistes (accord franco-allemand du 15 juillet 1960).</w:t>
      </w:r>
    </w:p>
    <w:p w:rsidR="007A38DB" w:rsidRDefault="00681198">
      <w:pPr>
        <w:pStyle w:val="Contents1"/>
        <w:tabs>
          <w:tab w:val="clear" w:pos="10275"/>
        </w:tabs>
        <w:rPr>
          <w:sz w:val="18"/>
          <w:szCs w:val="18"/>
        </w:rPr>
      </w:pPr>
      <w:r>
        <w:rPr>
          <w:sz w:val="18"/>
          <w:szCs w:val="18"/>
        </w:rPr>
        <w:t> 71 - Voirie.</w:t>
      </w:r>
    </w:p>
    <w:p w:rsidR="007A38DB" w:rsidRDefault="00681198">
      <w:pPr>
        <w:pStyle w:val="Contents2"/>
        <w:tabs>
          <w:tab w:val="clear" w:pos="10841"/>
        </w:tabs>
        <w:rPr>
          <w:sz w:val="18"/>
          <w:szCs w:val="18"/>
        </w:rPr>
      </w:pPr>
      <w:r>
        <w:rPr>
          <w:sz w:val="18"/>
          <w:szCs w:val="18"/>
        </w:rPr>
        <w:t> 71-01 - Composition et consistance.</w:t>
      </w:r>
    </w:p>
    <w:p w:rsidR="007A38DB" w:rsidRDefault="00681198">
      <w:pPr>
        <w:pStyle w:val="Contents2"/>
        <w:tabs>
          <w:tab w:val="clear" w:pos="10841"/>
        </w:tabs>
        <w:rPr>
          <w:sz w:val="18"/>
          <w:szCs w:val="18"/>
        </w:rPr>
      </w:pPr>
      <w:r>
        <w:rPr>
          <w:sz w:val="18"/>
          <w:szCs w:val="18"/>
        </w:rPr>
        <w:t> 71-02 - Régime juridique de la voirie.</w:t>
      </w:r>
    </w:p>
    <w:p w:rsidR="007A38DB" w:rsidRDefault="007A38DB">
      <w:pPr>
        <w:pStyle w:val="WW-Standard"/>
        <w:rPr>
          <w:sz w:val="18"/>
          <w:szCs w:val="18"/>
        </w:rPr>
      </w:pPr>
    </w:p>
    <w:p w:rsidR="00681198" w:rsidRDefault="00681198">
      <w:pPr>
        <w:sectPr w:rsidR="00681198">
          <w:type w:val="continuous"/>
          <w:pgSz w:w="11905" w:h="16837"/>
          <w:pgMar w:top="584" w:right="853" w:bottom="839" w:left="846" w:header="720" w:footer="720" w:gutter="0"/>
          <w:cols w:num="2" w:space="720" w:equalWidth="0">
            <w:col w:w="5166" w:space="80"/>
            <w:col w:w="4960" w:space="0"/>
          </w:cols>
        </w:sectPr>
      </w:pPr>
    </w:p>
    <w:p w:rsidR="00B61A86" w:rsidRDefault="00B61A86">
      <w:pPr>
        <w:suppressAutoHyphens w:val="0"/>
        <w:rPr>
          <w:rFonts w:ascii="Arial" w:eastAsia="Arial" w:hAnsi="Arial" w:cs="Arial"/>
          <w:b/>
          <w:bCs/>
          <w:i/>
          <w:iCs/>
          <w:sz w:val="28"/>
          <w:szCs w:val="28"/>
          <w:lang w:bidi="fr-FR"/>
        </w:rPr>
      </w:pPr>
      <w:bookmarkStart w:id="186" w:name="_Toc368314947"/>
      <w:bookmarkStart w:id="187" w:name="_Toc368253269"/>
      <w:bookmarkStart w:id="188" w:name="__RefHeading__10793_1990982886"/>
      <w:bookmarkStart w:id="189" w:name="_Toc368510067"/>
      <w:r>
        <w:br w:type="page"/>
      </w:r>
    </w:p>
    <w:p w:rsidR="007A38DB" w:rsidRDefault="00681198">
      <w:pPr>
        <w:pStyle w:val="Titre2"/>
        <w:tabs>
          <w:tab w:val="left" w:pos="0"/>
        </w:tabs>
      </w:pPr>
      <w:bookmarkStart w:id="190" w:name="_Toc51948697"/>
      <w:r>
        <w:t>III. REPONSES DU CONSEIL D'ETAT SUR SON SITE WEB</w:t>
      </w:r>
      <w:bookmarkEnd w:id="190"/>
      <w:r>
        <w:t xml:space="preserve"> </w:t>
      </w:r>
      <w:bookmarkEnd w:id="186"/>
      <w:bookmarkEnd w:id="187"/>
      <w:bookmarkEnd w:id="188"/>
      <w:bookmarkEnd w:id="189"/>
    </w:p>
    <w:bookmarkStart w:id="191" w:name="_Toc368314951"/>
    <w:bookmarkStart w:id="192" w:name="_Toc368253273"/>
    <w:bookmarkStart w:id="193" w:name="__RefHeading__10801_1990982886"/>
    <w:bookmarkStart w:id="194" w:name="_Toc368510071"/>
    <w:p w:rsidR="00F82D01" w:rsidRDefault="00F82D01" w:rsidP="00B61A86">
      <w:pPr>
        <w:pStyle w:val="NormalWeb"/>
        <w:rPr>
          <w:rFonts w:ascii="Times New Roman" w:hAnsi="Times New Roman"/>
          <w:sz w:val="22"/>
          <w:szCs w:val="22"/>
        </w:rPr>
      </w:pPr>
      <w:r>
        <w:rPr>
          <w:rFonts w:ascii="Times New Roman" w:hAnsi="Times New Roman"/>
          <w:sz w:val="22"/>
          <w:szCs w:val="22"/>
        </w:rPr>
        <w:fldChar w:fldCharType="begin"/>
      </w:r>
      <w:r>
        <w:rPr>
          <w:rFonts w:ascii="Times New Roman" w:hAnsi="Times New Roman"/>
          <w:sz w:val="22"/>
          <w:szCs w:val="22"/>
        </w:rPr>
        <w:instrText xml:space="preserve"> HYPERLINK "</w:instrText>
      </w:r>
      <w:r w:rsidRPr="00F82D01">
        <w:rPr>
          <w:rFonts w:ascii="Times New Roman" w:hAnsi="Times New Roman"/>
          <w:sz w:val="22"/>
          <w:szCs w:val="22"/>
        </w:rPr>
        <w:instrText>https://www.conseil-etat.fr/ressources/se-procurer-les-actes-du-conseil-d-etat</w:instrText>
      </w:r>
      <w:r>
        <w:rPr>
          <w:rFonts w:ascii="Times New Roman" w:hAnsi="Times New Roman"/>
          <w:sz w:val="22"/>
          <w:szCs w:val="22"/>
        </w:rPr>
        <w:instrText xml:space="preserve">" </w:instrText>
      </w:r>
      <w:r>
        <w:rPr>
          <w:rFonts w:ascii="Times New Roman" w:hAnsi="Times New Roman"/>
          <w:sz w:val="22"/>
          <w:szCs w:val="22"/>
        </w:rPr>
        <w:fldChar w:fldCharType="separate"/>
      </w:r>
      <w:r w:rsidRPr="00B85F2E">
        <w:rPr>
          <w:rStyle w:val="Lienhypertexte"/>
          <w:rFonts w:ascii="Times New Roman" w:hAnsi="Times New Roman"/>
          <w:sz w:val="22"/>
          <w:szCs w:val="22"/>
        </w:rPr>
        <w:t>https://www.conseil-etat.fr/ressources/se-pr</w:t>
      </w:r>
      <w:bookmarkStart w:id="195" w:name="_GoBack"/>
      <w:bookmarkEnd w:id="195"/>
      <w:r w:rsidRPr="00B85F2E">
        <w:rPr>
          <w:rStyle w:val="Lienhypertexte"/>
          <w:rFonts w:ascii="Times New Roman" w:hAnsi="Times New Roman"/>
          <w:sz w:val="22"/>
          <w:szCs w:val="22"/>
        </w:rPr>
        <w:t>o</w:t>
      </w:r>
      <w:r w:rsidRPr="00B85F2E">
        <w:rPr>
          <w:rStyle w:val="Lienhypertexte"/>
          <w:rFonts w:ascii="Times New Roman" w:hAnsi="Times New Roman"/>
          <w:sz w:val="22"/>
          <w:szCs w:val="22"/>
        </w:rPr>
        <w:t>curer-les-actes-du-conseil-d-etat</w:t>
      </w:r>
      <w:r>
        <w:rPr>
          <w:rFonts w:ascii="Times New Roman" w:hAnsi="Times New Roman"/>
          <w:sz w:val="22"/>
          <w:szCs w:val="22"/>
        </w:rPr>
        <w:fldChar w:fldCharType="end"/>
      </w:r>
      <w:r>
        <w:rPr>
          <w:rFonts w:ascii="Times New Roman" w:hAnsi="Times New Roman"/>
          <w:sz w:val="22"/>
          <w:szCs w:val="22"/>
        </w:rPr>
        <w:t xml:space="preserve"> </w:t>
      </w:r>
    </w:p>
    <w:p w:rsidR="00F82D01" w:rsidRPr="00F82D01" w:rsidRDefault="00F82D01" w:rsidP="00F82D01">
      <w:pPr>
        <w:pStyle w:val="Titre2"/>
        <w:spacing w:before="0"/>
        <w:rPr>
          <w:rFonts w:ascii="Times New Roman" w:hAnsi="Times New Roman" w:cs="Times New Roman"/>
          <w:sz w:val="24"/>
          <w:szCs w:val="22"/>
        </w:rPr>
      </w:pPr>
      <w:bookmarkStart w:id="196" w:name="eztoc1_1"/>
      <w:bookmarkStart w:id="197" w:name="_Toc51948698"/>
      <w:bookmarkEnd w:id="196"/>
      <w:r w:rsidRPr="00F82D01">
        <w:rPr>
          <w:rFonts w:ascii="Times New Roman" w:hAnsi="Times New Roman" w:cs="Times New Roman"/>
          <w:sz w:val="24"/>
          <w:szCs w:val="22"/>
        </w:rPr>
        <w:t>Comment se procurer le texte d'une décision, d'une ordonnance ou d'un avis contentieux du Conseil d'État ?</w:t>
      </w:r>
      <w:bookmarkEnd w:id="197"/>
    </w:p>
    <w:p w:rsidR="00F82D01" w:rsidRPr="00F82D01" w:rsidRDefault="00F82D01" w:rsidP="00F82D01">
      <w:pPr>
        <w:pStyle w:val="NormalWeb"/>
        <w:spacing w:before="0"/>
        <w:rPr>
          <w:rFonts w:ascii="Times New Roman" w:hAnsi="Times New Roman"/>
          <w:szCs w:val="22"/>
        </w:rPr>
      </w:pPr>
      <w:r w:rsidRPr="00F82D01">
        <w:rPr>
          <w:rFonts w:ascii="Times New Roman" w:hAnsi="Times New Roman"/>
          <w:szCs w:val="22"/>
        </w:rPr>
        <w:t xml:space="preserve">Vous pouvez le télécharger directement soit sur </w:t>
      </w:r>
      <w:hyperlink r:id="rId259" w:history="1">
        <w:r w:rsidRPr="00F82D01">
          <w:rPr>
            <w:rStyle w:val="Lienhypertexte"/>
            <w:rFonts w:ascii="Times New Roman" w:hAnsi="Times New Roman"/>
            <w:szCs w:val="22"/>
          </w:rPr>
          <w:t>ce site</w:t>
        </w:r>
      </w:hyperlink>
      <w:r w:rsidRPr="00F82D01">
        <w:rPr>
          <w:rFonts w:ascii="Times New Roman" w:hAnsi="Times New Roman"/>
          <w:szCs w:val="22"/>
        </w:rPr>
        <w:t xml:space="preserve">, soit sur le site gouvernemental </w:t>
      </w:r>
      <w:hyperlink r:id="rId260" w:tgtFrame="_blank" w:history="1">
        <w:r w:rsidRPr="00F82D01">
          <w:rPr>
            <w:rStyle w:val="Lienhypertexte"/>
            <w:rFonts w:ascii="Times New Roman" w:hAnsi="Times New Roman"/>
            <w:szCs w:val="22"/>
          </w:rPr>
          <w:t>Légifrance</w:t>
        </w:r>
      </w:hyperlink>
      <w:r w:rsidRPr="00F82D01">
        <w:rPr>
          <w:rFonts w:ascii="Times New Roman" w:hAnsi="Times New Roman"/>
          <w:szCs w:val="22"/>
        </w:rPr>
        <w:t>, s'il se trouve sur l'un de ces sites.</w:t>
      </w:r>
      <w:r w:rsidRPr="00F82D01">
        <w:rPr>
          <w:rFonts w:ascii="Times New Roman" w:hAnsi="Times New Roman"/>
          <w:szCs w:val="22"/>
        </w:rPr>
        <w:br/>
        <w:t>Vous pouvez également en demander la délivrance au Centre de recherches et de diffusion juridiques du Conseil d'État.</w:t>
      </w:r>
      <w:r w:rsidRPr="00F82D01">
        <w:rPr>
          <w:rFonts w:ascii="Times New Roman" w:hAnsi="Times New Roman"/>
          <w:szCs w:val="22"/>
        </w:rPr>
        <w:br/>
        <w:t>Les décisions, ordonnances et avis contentieux du Conseil d'État sont communicables de plein droit en fichier électronique (ou en copie papier), sous réserve, dans certains cas, de l'effacement des noms des personnes concernées par l'affaire.</w:t>
      </w:r>
    </w:p>
    <w:p w:rsidR="00F82D01" w:rsidRPr="00F82D01" w:rsidRDefault="00F82D01" w:rsidP="00F82D01">
      <w:pPr>
        <w:pStyle w:val="NormalWeb"/>
        <w:spacing w:before="0"/>
        <w:rPr>
          <w:rFonts w:ascii="Times New Roman" w:hAnsi="Times New Roman"/>
          <w:szCs w:val="22"/>
        </w:rPr>
      </w:pPr>
      <w:r w:rsidRPr="00F82D01">
        <w:rPr>
          <w:rFonts w:ascii="Times New Roman" w:hAnsi="Times New Roman"/>
          <w:szCs w:val="22"/>
        </w:rPr>
        <w:t>Cette délivrance est gratuite depuis le 1er janvier 2015.</w:t>
      </w:r>
      <w:r w:rsidRPr="00F82D01">
        <w:rPr>
          <w:rFonts w:ascii="Times New Roman" w:hAnsi="Times New Roman"/>
          <w:szCs w:val="22"/>
        </w:rPr>
        <w:br/>
        <w:t xml:space="preserve">Pour obtenir une décision, une ordonnance ou un avis contentieux, vous pouvez adresser une demande écrite au Centre de recherches et de diffusion juridiques du Conseil d'État par la poste (Centre de recherches et de diffusion juridiques du Conseil d'État, 1 place du Palais-Royal 75100 Paris cedex 01) ou par télécopie au 01 40 20 83 11. Vous pouvez également utiliser cette adresse de messagerie : </w:t>
      </w:r>
      <w:hyperlink r:id="rId261" w:history="1">
        <w:r w:rsidRPr="00F82D01">
          <w:rPr>
            <w:rStyle w:val="Lienhypertexte"/>
            <w:rFonts w:ascii="Times New Roman" w:hAnsi="Times New Roman"/>
            <w:szCs w:val="22"/>
          </w:rPr>
          <w:t>diffusion-jurisprudence@conseil-etat.fr</w:t>
        </w:r>
      </w:hyperlink>
    </w:p>
    <w:p w:rsidR="00F82D01" w:rsidRPr="00F82D01" w:rsidRDefault="00F82D01" w:rsidP="00F82D01">
      <w:pPr>
        <w:pStyle w:val="NormalWeb"/>
        <w:spacing w:before="0"/>
        <w:rPr>
          <w:rFonts w:ascii="Times New Roman" w:hAnsi="Times New Roman"/>
          <w:szCs w:val="22"/>
        </w:rPr>
      </w:pPr>
      <w:r w:rsidRPr="00F82D01">
        <w:rPr>
          <w:rFonts w:ascii="Times New Roman" w:hAnsi="Times New Roman"/>
          <w:szCs w:val="22"/>
        </w:rPr>
        <w:t>Attention : Pour que cette commande soit honorée, il est impératif que vous indiquiez, outre vos coordonnées électroniques et/ou postales, des références suffisantes : date de la décision et son numéro ou son nom. Le Centre de recherches et de diffusion juridiques ne peut effectuer de recherches ni sur une période déterminée ni à partir d'un thème ou de la question qui aurait été tranchée par la décision.</w:t>
      </w:r>
    </w:p>
    <w:p w:rsidR="00F82D01" w:rsidRPr="00F82D01" w:rsidRDefault="00F82D01" w:rsidP="00F82D01">
      <w:pPr>
        <w:pStyle w:val="Titre2"/>
        <w:spacing w:before="0"/>
        <w:rPr>
          <w:rFonts w:ascii="Times New Roman" w:hAnsi="Times New Roman" w:cs="Times New Roman"/>
          <w:sz w:val="24"/>
          <w:szCs w:val="22"/>
        </w:rPr>
      </w:pPr>
      <w:bookmarkStart w:id="198" w:name="_Toc51948699"/>
      <w:r w:rsidRPr="00F82D01">
        <w:rPr>
          <w:rFonts w:ascii="Times New Roman" w:hAnsi="Times New Roman" w:cs="Times New Roman"/>
          <w:sz w:val="24"/>
          <w:szCs w:val="22"/>
        </w:rPr>
        <w:t>Comment se procurer les conclusions d'un rapporteur public ?</w:t>
      </w:r>
      <w:bookmarkEnd w:id="198"/>
    </w:p>
    <w:p w:rsidR="00F82D01" w:rsidRPr="00F82D01" w:rsidRDefault="00F82D01" w:rsidP="00F82D01">
      <w:pPr>
        <w:pStyle w:val="NormalWeb"/>
        <w:spacing w:before="0"/>
        <w:rPr>
          <w:rFonts w:ascii="Times New Roman" w:hAnsi="Times New Roman"/>
          <w:szCs w:val="22"/>
        </w:rPr>
      </w:pPr>
      <w:r w:rsidRPr="00F82D01">
        <w:rPr>
          <w:rFonts w:ascii="Times New Roman" w:hAnsi="Times New Roman"/>
          <w:szCs w:val="22"/>
        </w:rPr>
        <w:t>Lors du jugement des affaires par une formation « collégiale », au cours de la séance publique, le litige est présenté en fait et en droit et une solution proposée par l'un des membres du Conseil d’Etat, le « rapporteur public ».</w:t>
      </w:r>
    </w:p>
    <w:p w:rsidR="00F82D01" w:rsidRPr="00F82D01" w:rsidRDefault="00F82D01" w:rsidP="00F82D01">
      <w:pPr>
        <w:pStyle w:val="NormalWeb"/>
        <w:spacing w:before="0"/>
        <w:rPr>
          <w:rFonts w:ascii="Times New Roman" w:hAnsi="Times New Roman"/>
          <w:szCs w:val="22"/>
        </w:rPr>
      </w:pPr>
      <w:r w:rsidRPr="00F82D01">
        <w:rPr>
          <w:rFonts w:ascii="Times New Roman" w:hAnsi="Times New Roman"/>
          <w:szCs w:val="22"/>
        </w:rPr>
        <w:t xml:space="preserve">Le texte que prononce à cette occasion, sur chacune des affaires jugées, le rapporteur public, est appelé « conclusions » (toujours au pluriel). Ces conclusions, généralement entièrement écrites, peuvent être communiquées après la séance de jugement, si leur auteur y consent. </w:t>
      </w:r>
      <w:r w:rsidRPr="00F82D01">
        <w:rPr>
          <w:rStyle w:val="Accentuation"/>
          <w:rFonts w:ascii="Times New Roman" w:hAnsi="Times New Roman"/>
          <w:szCs w:val="22"/>
        </w:rPr>
        <w:t>Il n'y est jamais obligé.</w:t>
      </w:r>
    </w:p>
    <w:p w:rsidR="00F82D01" w:rsidRPr="00F82D01" w:rsidRDefault="00F82D01" w:rsidP="00F82D01">
      <w:pPr>
        <w:pStyle w:val="NormalWeb"/>
        <w:spacing w:before="0"/>
        <w:rPr>
          <w:rFonts w:ascii="Times New Roman" w:hAnsi="Times New Roman"/>
          <w:szCs w:val="22"/>
        </w:rPr>
      </w:pPr>
      <w:r w:rsidRPr="00F82D01">
        <w:rPr>
          <w:rFonts w:ascii="Times New Roman" w:hAnsi="Times New Roman"/>
          <w:szCs w:val="22"/>
        </w:rPr>
        <w:t>Le Centre de recherches et de diffusion juridiques du Conseil d'État gère une collection de plusieurs dizaines de milliers de ces conclusions, prononcées devant le Conseil d'État ou le Tribunal des conflits et peut en délivrer des copies, moyennant la redevance réglementaire, qui est actuellement de 10 euros pour les conclusions prononcées devant les formations d'Assemblée, de Section ou de Plénière du contentieux et de 7 euros pour les conclusions prononcées devant les autres formations de jugement.</w:t>
      </w:r>
    </w:p>
    <w:p w:rsidR="00F82D01" w:rsidRPr="00F82D01" w:rsidRDefault="00F82D01" w:rsidP="00F82D01">
      <w:pPr>
        <w:pStyle w:val="NormalWeb"/>
        <w:spacing w:before="0"/>
        <w:rPr>
          <w:rFonts w:ascii="Times New Roman" w:hAnsi="Times New Roman"/>
          <w:szCs w:val="22"/>
        </w:rPr>
      </w:pPr>
      <w:r w:rsidRPr="00F82D01">
        <w:rPr>
          <w:rFonts w:ascii="Times New Roman" w:hAnsi="Times New Roman"/>
          <w:szCs w:val="22"/>
        </w:rPr>
        <w:t>Sont exonérés de cette redevance, par application de l'article 3-1 du décret n° 94-980 du 14 novembre 1994 modifié :</w:t>
      </w:r>
    </w:p>
    <w:p w:rsidR="00F82D01" w:rsidRPr="00F82D01" w:rsidRDefault="00F82D01" w:rsidP="00F82D01">
      <w:pPr>
        <w:pStyle w:val="NormalWeb"/>
        <w:spacing w:before="0"/>
        <w:rPr>
          <w:rFonts w:ascii="Times New Roman" w:hAnsi="Times New Roman"/>
          <w:szCs w:val="22"/>
        </w:rPr>
      </w:pPr>
      <w:r w:rsidRPr="00F82D01">
        <w:rPr>
          <w:rFonts w:ascii="Times New Roman" w:hAnsi="Times New Roman"/>
          <w:szCs w:val="22"/>
        </w:rPr>
        <w:t>- les institutions et services de l'État (c'est à dire toutes les administrations de l'État ne possédant pas une personnalité juridique distincte : Présidence de la République, Parlement, Conseil économique, social, et environnemental, Conseil constitutionnel, Gouvernement - ce qui inclut tous les départements ministériels, y compris leurs services déconcentrés, administratifs ou juridictionnels - et autorités administratives indépendantes tels le Défenseur des droits, l'Autorité des marchés financiers, le Conseil supérieur de l'audiovisuel, etc., mais non les collectivités territoriales et les établissements publics de l'État).</w:t>
      </w:r>
    </w:p>
    <w:p w:rsidR="00F82D01" w:rsidRPr="00F82D01" w:rsidRDefault="00F82D01" w:rsidP="00F82D01">
      <w:pPr>
        <w:pStyle w:val="NormalWeb"/>
        <w:spacing w:before="0"/>
        <w:rPr>
          <w:rFonts w:ascii="Times New Roman" w:hAnsi="Times New Roman"/>
          <w:szCs w:val="22"/>
        </w:rPr>
      </w:pPr>
      <w:r w:rsidRPr="00F82D01">
        <w:rPr>
          <w:rFonts w:ascii="Times New Roman" w:hAnsi="Times New Roman"/>
          <w:szCs w:val="22"/>
        </w:rPr>
        <w:t>-Les universités et autres établissements d'enseignement supérieur (alors même qu'ils auraient un statut d'établissement public de l'État) ; l'exemption n'est pas limitée aux établissements d'enseignement du droit ; en revanche, la gratuité qu'elle accorde aux demandes des services administratifs des établissements et à celles des membres de leur corps enseignant ne s'étend pas à celles des étudiants.</w:t>
      </w:r>
    </w:p>
    <w:p w:rsidR="00F82D01" w:rsidRPr="00F82D01" w:rsidRDefault="00F82D01" w:rsidP="00F82D01">
      <w:pPr>
        <w:pStyle w:val="NormalWeb"/>
        <w:spacing w:before="0"/>
        <w:rPr>
          <w:rFonts w:ascii="Times New Roman" w:hAnsi="Times New Roman"/>
          <w:szCs w:val="22"/>
        </w:rPr>
      </w:pPr>
      <w:r w:rsidRPr="00F82D01">
        <w:rPr>
          <w:rFonts w:ascii="Times New Roman" w:hAnsi="Times New Roman"/>
          <w:szCs w:val="22"/>
        </w:rPr>
        <w:t>-Les organes de presse écrite et audiovisuelle (c'est à dire toutes les publications périodiques, qu'elles soient ou non principalement consacrées au droit, ainsi que les stations de radio et de télévision. Les demandes émanant de groupes d'édition peuvent bénéficier de l'exemption dès lors qu'il apparaît qu'elles sont destinées à une publication du groupe).</w:t>
      </w:r>
    </w:p>
    <w:p w:rsidR="00F82D01" w:rsidRPr="00F82D01" w:rsidRDefault="00F82D01" w:rsidP="00F82D01">
      <w:pPr>
        <w:pStyle w:val="NormalWeb"/>
        <w:spacing w:before="0"/>
        <w:rPr>
          <w:rFonts w:ascii="Times New Roman" w:hAnsi="Times New Roman"/>
          <w:szCs w:val="22"/>
        </w:rPr>
      </w:pPr>
      <w:r w:rsidRPr="00F82D01">
        <w:rPr>
          <w:rFonts w:ascii="Times New Roman" w:hAnsi="Times New Roman"/>
          <w:szCs w:val="22"/>
        </w:rPr>
        <w:t>- Les avocats titulaires d'une charge d'avocat au Conseil d'État et à la Cour de cassation.</w:t>
      </w:r>
    </w:p>
    <w:p w:rsidR="00F82D01" w:rsidRPr="00F82D01" w:rsidRDefault="00F82D01" w:rsidP="00F82D01">
      <w:pPr>
        <w:pStyle w:val="NormalWeb"/>
        <w:spacing w:before="0"/>
        <w:rPr>
          <w:rFonts w:ascii="Times New Roman" w:hAnsi="Times New Roman"/>
          <w:szCs w:val="22"/>
        </w:rPr>
      </w:pPr>
      <w:r w:rsidRPr="00F82D01">
        <w:rPr>
          <w:rFonts w:ascii="Times New Roman" w:hAnsi="Times New Roman"/>
          <w:szCs w:val="22"/>
        </w:rPr>
        <w:t xml:space="preserve">Pour obtenir des conclusions, vous pouvez adresser une demande écrite au Centre de recherches et de diffusion juridiques du Conseil d'État par la poste (Centre de recherches et de diffusion juridiques du Conseil d'État, 1 place du Palais-Royal 75100 Paris cedex 01) ou par télécopie au 01 40 20 83 11. Vous pouvez également utiliser cette adresse de messagerie : </w:t>
      </w:r>
      <w:hyperlink r:id="rId262" w:history="1">
        <w:r w:rsidRPr="00F82D01">
          <w:rPr>
            <w:rStyle w:val="Lienhypertexte"/>
            <w:rFonts w:ascii="Times New Roman" w:hAnsi="Times New Roman"/>
            <w:szCs w:val="22"/>
          </w:rPr>
          <w:t>diffusion-jurisprudence@conseil-etat.fr</w:t>
        </w:r>
      </w:hyperlink>
    </w:p>
    <w:p w:rsidR="00F82D01" w:rsidRPr="00F82D01" w:rsidRDefault="00F82D01" w:rsidP="00F82D01">
      <w:pPr>
        <w:pStyle w:val="NormalWeb"/>
        <w:spacing w:before="0"/>
        <w:rPr>
          <w:rFonts w:ascii="Times New Roman" w:hAnsi="Times New Roman"/>
          <w:szCs w:val="22"/>
        </w:rPr>
      </w:pPr>
      <w:r w:rsidRPr="00F82D01">
        <w:rPr>
          <w:rFonts w:ascii="Times New Roman" w:hAnsi="Times New Roman"/>
          <w:szCs w:val="22"/>
        </w:rPr>
        <w:t>Attention : Pour que cette commande soit honorée, il est impératif que vous indiquiez, outre vos coordonnées électroniques et/ou postales (l’adresse postale est indispensable s’il doit y avoir facturation), des références suffisantes : date de la décision (rendue sur les conclusions demandées) et son numéro ou son nom. Le Centre de recherches et de diffusion juridiques ne peut effectuer de recherches ni sur une période déterminée ni à partir d'un thème ou de la question qui aurait été tranchée par la décision.</w:t>
      </w:r>
    </w:p>
    <w:p w:rsidR="00F82D01" w:rsidRPr="00F82D01" w:rsidRDefault="00F82D01" w:rsidP="00F82D01">
      <w:pPr>
        <w:pStyle w:val="NormalWeb"/>
        <w:spacing w:before="0"/>
        <w:rPr>
          <w:rFonts w:ascii="Times New Roman" w:hAnsi="Times New Roman"/>
          <w:szCs w:val="22"/>
        </w:rPr>
      </w:pPr>
      <w:r w:rsidRPr="00F82D01">
        <w:rPr>
          <w:rFonts w:ascii="Times New Roman" w:hAnsi="Times New Roman"/>
          <w:szCs w:val="22"/>
        </w:rPr>
        <w:t>Le paiement intervient sur facture.</w:t>
      </w:r>
    </w:p>
    <w:p w:rsidR="00F82D01" w:rsidRPr="00F82D01" w:rsidRDefault="00F82D01" w:rsidP="00F82D01">
      <w:pPr>
        <w:pStyle w:val="Titre2"/>
        <w:spacing w:before="0"/>
        <w:rPr>
          <w:rFonts w:ascii="Times New Roman" w:hAnsi="Times New Roman" w:cs="Times New Roman"/>
          <w:sz w:val="24"/>
          <w:szCs w:val="22"/>
        </w:rPr>
      </w:pPr>
      <w:bookmarkStart w:id="199" w:name="_Toc51948700"/>
      <w:r w:rsidRPr="00F82D01">
        <w:rPr>
          <w:rFonts w:ascii="Times New Roman" w:hAnsi="Times New Roman" w:cs="Times New Roman"/>
          <w:sz w:val="24"/>
          <w:szCs w:val="22"/>
        </w:rPr>
        <w:t>Comment se procurer les avis sur les questions de droit ?</w:t>
      </w:r>
      <w:bookmarkEnd w:id="199"/>
    </w:p>
    <w:p w:rsidR="00F82D01" w:rsidRPr="00F82D01" w:rsidRDefault="00F82D01" w:rsidP="00F82D01">
      <w:pPr>
        <w:pStyle w:val="NormalWeb"/>
        <w:spacing w:before="0"/>
        <w:rPr>
          <w:rFonts w:ascii="Times New Roman" w:hAnsi="Times New Roman"/>
          <w:szCs w:val="22"/>
        </w:rPr>
      </w:pPr>
      <w:r w:rsidRPr="00F82D01">
        <w:rPr>
          <w:rFonts w:ascii="Times New Roman" w:hAnsi="Times New Roman"/>
          <w:szCs w:val="22"/>
        </w:rPr>
        <w:t xml:space="preserve">Les avis sur des questions de droit (avis consultatifs) ont un caractère strictement confidentiel. Seul leur destinataire peut les rendre publics ou autoriser le Conseil d'État à les communiquer ou à les rendre publics. Néanmoins, cette autorisation a été donnée pour un grand nombre d'entre eux, qui ont été en conséquence publiés au </w:t>
      </w:r>
      <w:hyperlink r:id="rId263" w:history="1">
        <w:r w:rsidRPr="00F82D01">
          <w:rPr>
            <w:rStyle w:val="Lienhypertexte"/>
            <w:rFonts w:ascii="Times New Roman" w:hAnsi="Times New Roman"/>
            <w:szCs w:val="22"/>
          </w:rPr>
          <w:t>rapport annuel du Conseil d'État</w:t>
        </w:r>
      </w:hyperlink>
      <w:r w:rsidRPr="00F82D01">
        <w:rPr>
          <w:rFonts w:ascii="Times New Roman" w:hAnsi="Times New Roman"/>
          <w:szCs w:val="22"/>
        </w:rPr>
        <w:t xml:space="preserve">, et sont consultables directement </w:t>
      </w:r>
      <w:hyperlink r:id="rId264" w:history="1">
        <w:r w:rsidRPr="00F82D01">
          <w:rPr>
            <w:rStyle w:val="Lienhypertexte"/>
            <w:rFonts w:ascii="Times New Roman" w:hAnsi="Times New Roman"/>
            <w:szCs w:val="22"/>
          </w:rPr>
          <w:t>sur ce site</w:t>
        </w:r>
      </w:hyperlink>
      <w:r w:rsidRPr="00F82D01">
        <w:rPr>
          <w:rFonts w:ascii="Times New Roman" w:hAnsi="Times New Roman"/>
          <w:szCs w:val="22"/>
        </w:rPr>
        <w:t>. Ils peuvent également être délivrés en copie par le Centre de recherches et de diffusion juridiques. Cette délivrance est gratuite.</w:t>
      </w:r>
    </w:p>
    <w:p w:rsidR="00F82D01" w:rsidRPr="00F82D01" w:rsidRDefault="00F82D01" w:rsidP="00F82D01">
      <w:pPr>
        <w:pStyle w:val="NormalWeb"/>
        <w:spacing w:before="0"/>
        <w:rPr>
          <w:rFonts w:ascii="Times New Roman" w:hAnsi="Times New Roman"/>
          <w:szCs w:val="22"/>
        </w:rPr>
      </w:pPr>
      <w:r w:rsidRPr="00F82D01">
        <w:rPr>
          <w:rFonts w:ascii="Times New Roman" w:hAnsi="Times New Roman"/>
          <w:szCs w:val="22"/>
        </w:rPr>
        <w:t xml:space="preserve">Pour obtenir la copie d'un avis consultatif du Conseil d'État, vous pouvez adresser une demande écrite au Centre de recherches et de diffusion juridiques du Conseil d'État par la poste (Centre de recherches et de diffusion juridiques du Conseil d'État, 1 place du Palais-Royal 75100 Paris cedex 01) ou par télécopie au 01 40 20 83 11. Vous pouvez également utiliser cette adresse de messagerie : </w:t>
      </w:r>
      <w:hyperlink r:id="rId265" w:history="1">
        <w:r w:rsidRPr="00F82D01">
          <w:rPr>
            <w:rStyle w:val="Lienhypertexte"/>
            <w:rFonts w:ascii="Times New Roman" w:hAnsi="Times New Roman"/>
            <w:szCs w:val="22"/>
          </w:rPr>
          <w:t>diffusion-jurisprudence@conseil-etat.fr</w:t>
        </w:r>
      </w:hyperlink>
    </w:p>
    <w:p w:rsidR="00F82D01" w:rsidRPr="00F82D01" w:rsidRDefault="00F82D01" w:rsidP="00F82D01">
      <w:pPr>
        <w:pStyle w:val="NormalWeb"/>
        <w:spacing w:before="0"/>
        <w:rPr>
          <w:rFonts w:ascii="Times New Roman" w:hAnsi="Times New Roman"/>
          <w:szCs w:val="22"/>
        </w:rPr>
      </w:pPr>
      <w:r w:rsidRPr="00F82D01">
        <w:rPr>
          <w:rFonts w:ascii="Times New Roman" w:hAnsi="Times New Roman"/>
          <w:szCs w:val="22"/>
        </w:rPr>
        <w:t>Attention : Pour que cette commande soit honorée, il est impératif que vous indiquiez, outre vos coordonnées électroniques et/ou postales, des références suffisantes : date de l'avis et son numéro ou son objet. Le Centre de recherches et de diffusion juridiques ne peut effectuer de recherches ni sur une période déterminée ni à partir d'un thème ou de la question qui aurait été tranchée par l'avis.</w:t>
      </w:r>
    </w:p>
    <w:p w:rsidR="00F82D01" w:rsidRPr="00F82D01" w:rsidRDefault="00F82D01" w:rsidP="00F82D01">
      <w:pPr>
        <w:pStyle w:val="Titre2"/>
        <w:spacing w:before="0"/>
        <w:rPr>
          <w:rFonts w:ascii="Times New Roman" w:hAnsi="Times New Roman" w:cs="Times New Roman"/>
          <w:sz w:val="24"/>
          <w:szCs w:val="22"/>
        </w:rPr>
      </w:pPr>
      <w:bookmarkStart w:id="200" w:name="_Toc51948701"/>
      <w:r w:rsidRPr="00F82D01">
        <w:rPr>
          <w:rFonts w:ascii="Times New Roman" w:hAnsi="Times New Roman" w:cs="Times New Roman"/>
          <w:sz w:val="24"/>
          <w:szCs w:val="22"/>
        </w:rPr>
        <w:t>Comment se procurer les avis sur les projets de texte ?</w:t>
      </w:r>
      <w:bookmarkEnd w:id="200"/>
    </w:p>
    <w:p w:rsidR="00F82D01" w:rsidRPr="00F82D01" w:rsidRDefault="00F82D01" w:rsidP="00F82D01">
      <w:pPr>
        <w:pStyle w:val="NormalWeb"/>
        <w:spacing w:before="0"/>
        <w:rPr>
          <w:rFonts w:ascii="Times New Roman" w:hAnsi="Times New Roman"/>
          <w:szCs w:val="22"/>
        </w:rPr>
      </w:pPr>
      <w:r w:rsidRPr="00F82D01">
        <w:rPr>
          <w:rFonts w:ascii="Times New Roman" w:hAnsi="Times New Roman"/>
          <w:szCs w:val="22"/>
        </w:rPr>
        <w:t xml:space="preserve">Les avis sur des projets de textes ne sont pas publics. Il appartient au Gouvernement - s'il le souhaite - de les rendre publics. C'est le cas des avis qui sont publiés et commentés dans le </w:t>
      </w:r>
      <w:hyperlink r:id="rId266" w:history="1">
        <w:r w:rsidRPr="00F82D01">
          <w:rPr>
            <w:rStyle w:val="Lienhypertexte"/>
            <w:rFonts w:ascii="Times New Roman" w:hAnsi="Times New Roman"/>
            <w:szCs w:val="22"/>
          </w:rPr>
          <w:t>rapport annuel du Conseil d'État</w:t>
        </w:r>
      </w:hyperlink>
      <w:r w:rsidRPr="00F82D01">
        <w:rPr>
          <w:rFonts w:ascii="Times New Roman" w:hAnsi="Times New Roman"/>
          <w:szCs w:val="22"/>
        </w:rPr>
        <w:t>.</w:t>
      </w:r>
    </w:p>
    <w:p w:rsidR="00F82D01" w:rsidRPr="00F82D01" w:rsidRDefault="009674ED" w:rsidP="00F82D01">
      <w:pPr>
        <w:pStyle w:val="NormalWeb"/>
        <w:spacing w:before="0"/>
        <w:rPr>
          <w:rFonts w:ascii="Times New Roman" w:hAnsi="Times New Roman"/>
          <w:szCs w:val="22"/>
        </w:rPr>
      </w:pPr>
      <w:hyperlink r:id="rId267" w:history="1">
        <w:r w:rsidR="00F82D01" w:rsidRPr="00F82D01">
          <w:rPr>
            <w:rStyle w:val="Lienhypertexte"/>
            <w:rFonts w:ascii="Times New Roman" w:hAnsi="Times New Roman"/>
            <w:szCs w:val="22"/>
          </w:rPr>
          <w:t>&gt; Les derniers avis publiés</w:t>
        </w:r>
      </w:hyperlink>
    </w:p>
    <w:p w:rsidR="00F82D01" w:rsidRPr="00F82D01" w:rsidRDefault="00F82D01" w:rsidP="00F82D01">
      <w:pPr>
        <w:pStyle w:val="NormalWeb"/>
        <w:spacing w:before="0"/>
        <w:rPr>
          <w:rFonts w:ascii="Times New Roman" w:hAnsi="Times New Roman"/>
          <w:szCs w:val="22"/>
        </w:rPr>
      </w:pPr>
      <w:r w:rsidRPr="00F82D01">
        <w:rPr>
          <w:rFonts w:ascii="Times New Roman" w:hAnsi="Times New Roman"/>
          <w:szCs w:val="22"/>
        </w:rPr>
        <w:t>IMPORTANT : Veuillez prendre connaissance des informations suivantes, qui vous sont données en application de l'article 32 de la loi « informatique et libertés » n° 78-17 du 6 janvier 1978.L'enregistrement et l'utilisation des coordonnées que nous vous demandons pour exécuter votre commande constituent un « traitement de données à caractère personnel » auquel s'applique cette loi. Le responsable du traitement est le Secrétaire général du Conseil d'Etat, M. Thierry-Xavier GIRARDOT. Le traitement a pour unique finalité l'exécution de votre commande. Les données recueillies sont exclusivement destinées aux agents du Conseil d'Etat qui en seront chargés. Elles ne seront en aucune manière transmises à l'extérieur. Vous avez la faculté de ne pas nous communiquer ces coordonnées que nous vous demandons ; toutefois, faute d'en disposer, nous ne serons pas en mesure de vous délivrer le document demandé. Ce traitement de données à caractère personnel vous concernant vous ouvre les droits d'opposition, de vérification, de rectification et d'effacement édictés par les articles 38 à 40 de la loi du 6 janvier 1978.</w:t>
      </w:r>
    </w:p>
    <w:p w:rsidR="00F82D01" w:rsidRPr="00F82D01" w:rsidRDefault="009674ED" w:rsidP="00F82D01">
      <w:pPr>
        <w:pStyle w:val="NormalWeb"/>
        <w:spacing w:before="0"/>
        <w:rPr>
          <w:rFonts w:ascii="Times New Roman" w:hAnsi="Times New Roman"/>
          <w:szCs w:val="22"/>
        </w:rPr>
      </w:pPr>
      <w:hyperlink r:id="rId268" w:tgtFrame="_blank" w:history="1">
        <w:r w:rsidR="00F82D01" w:rsidRPr="00F82D01">
          <w:rPr>
            <w:rStyle w:val="Lienhypertexte"/>
            <w:rFonts w:ascii="Times New Roman" w:hAnsi="Times New Roman"/>
            <w:szCs w:val="22"/>
          </w:rPr>
          <w:t>&gt; Cliquez ici pour accéder aux dispositions de ces articles.</w:t>
        </w:r>
      </w:hyperlink>
    </w:p>
    <w:p w:rsidR="007A38DB" w:rsidRDefault="00B61A86" w:rsidP="00B61A86">
      <w:pPr>
        <w:pStyle w:val="Titre2"/>
        <w:pageBreakBefore/>
        <w:tabs>
          <w:tab w:val="left" w:pos="0"/>
        </w:tabs>
      </w:pPr>
      <w:r>
        <w:t xml:space="preserve"> </w:t>
      </w:r>
      <w:bookmarkStart w:id="201" w:name="_Toc51948702"/>
      <w:r w:rsidR="00681198">
        <w:t>IV. Pour mémoire : REPONSES DU CONSEIL D'ETAT SUR SON SITE WEB (ancienne version avant 2009) :</w:t>
      </w:r>
      <w:bookmarkEnd w:id="191"/>
      <w:bookmarkEnd w:id="192"/>
      <w:bookmarkEnd w:id="193"/>
      <w:bookmarkEnd w:id="194"/>
      <w:bookmarkEnd w:id="201"/>
    </w:p>
    <w:p w:rsidR="007A38DB" w:rsidRDefault="00681198">
      <w:pPr>
        <w:pStyle w:val="Standard"/>
        <w:rPr>
          <w:b/>
          <w:i/>
        </w:rPr>
      </w:pPr>
      <w:r>
        <w:rPr>
          <w:b/>
          <w:i/>
        </w:rPr>
        <w:t>Comment obtenir la copie d'un arrêt ou d’une décision ?</w:t>
      </w:r>
    </w:p>
    <w:p w:rsidR="007A38DB" w:rsidRDefault="00681198">
      <w:pPr>
        <w:pStyle w:val="WW-Standard"/>
        <w:rPr>
          <w:i/>
        </w:rPr>
      </w:pPr>
      <w:r>
        <w:rPr>
          <w:i/>
        </w:rPr>
        <w:t> Les décisions sont publiques dès leur "lecture", qui est le dépôt au greffe de la section du contentieux d'un exemplaire des "rôles" indiquant sommairement pour chaque affaire "lue", quelle a été la solution donnée.</w:t>
      </w:r>
    </w:p>
    <w:p w:rsidR="007A38DB" w:rsidRDefault="00681198">
      <w:pPr>
        <w:pStyle w:val="WW-Standard"/>
        <w:rPr>
          <w:i/>
        </w:rPr>
      </w:pPr>
      <w:r>
        <w:rPr>
          <w:i/>
        </w:rPr>
        <w:t>Si la décision que vous recherchez n'est pas au nombre des quelques décisions d'actualité de ce site, vous pouvez vous en procurer le texte :</w:t>
      </w:r>
    </w:p>
    <w:p w:rsidR="007A38DB" w:rsidRDefault="00681198">
      <w:pPr>
        <w:pStyle w:val="WW-Standard"/>
      </w:pPr>
      <w:r>
        <w:rPr>
          <w:i/>
        </w:rPr>
        <w:t xml:space="preserve">- soit, s'il s'agit d'une décision datant de moins d'un an, en passant au </w:t>
      </w:r>
      <w:r>
        <w:rPr>
          <w:i/>
          <w:iCs/>
        </w:rPr>
        <w:t xml:space="preserve">Bureau d'information </w:t>
      </w:r>
      <w:r>
        <w:rPr>
          <w:i/>
        </w:rPr>
        <w:t>du Conseil d'Etat dès le jour de la lecture qui a généralement lieu à 14 h, où l'on vous donnera la possibilité de reproduire la décision sur une photocopieuse à pièces. Le bureau d'information est ouvert du lundi au jeudi sans interruption de 9 h à 18 h et vendredi sans interruption de 9 h à 17 h 30.</w:t>
      </w:r>
    </w:p>
    <w:p w:rsidR="007A38DB" w:rsidRDefault="00681198">
      <w:pPr>
        <w:pStyle w:val="WW-Standard"/>
      </w:pPr>
      <w:r>
        <w:rPr>
          <w:i/>
        </w:rPr>
        <w:t xml:space="preserve">- soit en adressant au </w:t>
      </w:r>
      <w:r>
        <w:rPr>
          <w:i/>
          <w:iCs/>
        </w:rPr>
        <w:t>Service des arrêts et conclusions</w:t>
      </w:r>
      <w:r>
        <w:rPr>
          <w:i/>
        </w:rPr>
        <w:t xml:space="preserve"> du Conseil d'Etat </w:t>
      </w:r>
      <w:r>
        <w:rPr>
          <w:i/>
          <w:iCs/>
        </w:rPr>
        <w:t>un courrier ou une télécopie</w:t>
      </w:r>
      <w:r>
        <w:rPr>
          <w:i/>
        </w:rPr>
        <w:t xml:space="preserve"> (au numéro 01 40 20 83 11) précisant au minimum :</w:t>
      </w:r>
    </w:p>
    <w:p w:rsidR="007A38DB" w:rsidRDefault="00681198">
      <w:pPr>
        <w:pStyle w:val="WW-Standard"/>
        <w:rPr>
          <w:i/>
        </w:rPr>
      </w:pPr>
      <w:r>
        <w:rPr>
          <w:i/>
        </w:rPr>
        <w:t>1) la date à laquelle la décision a été rendue (date de lecture) ;</w:t>
      </w:r>
    </w:p>
    <w:p w:rsidR="007A38DB" w:rsidRDefault="00681198">
      <w:pPr>
        <w:pStyle w:val="WW-Standard"/>
      </w:pPr>
      <w:r>
        <w:rPr>
          <w:i/>
        </w:rPr>
        <w:t xml:space="preserve">2) le numéro sous lequel elle a été enregistrée au Conseil d'Etat ou le nom du demandeur (celui ou celle qui avait demandé au Conseil d'Etat de juger le litige). </w:t>
      </w:r>
      <w:r>
        <w:rPr>
          <w:i/>
          <w:iCs/>
        </w:rPr>
        <w:t>Ce service ne peut se charger de rechercher une décision pour laquelle vous n'auriez que des indications imprécises (sujet, année..)</w:t>
      </w:r>
      <w:r>
        <w:rPr>
          <w:i/>
        </w:rPr>
        <w:t xml:space="preserve">. Il vous adressera par la poste (ou par télécopie si vous le demandez expressément) le texte demandé, </w:t>
      </w:r>
      <w:r>
        <w:rPr>
          <w:i/>
          <w:iCs/>
        </w:rPr>
        <w:t>qui sera accompagné ou suivi d'une facture de 4,57 euros (par décision SSR) correspondant à la redevance réglementaire, 7,62 euros Assemblée et Section</w:t>
      </w:r>
      <w:r>
        <w:rPr>
          <w:i/>
        </w:rPr>
        <w:t>.</w:t>
      </w:r>
    </w:p>
    <w:p w:rsidR="007A38DB" w:rsidRDefault="00681198">
      <w:pPr>
        <w:pStyle w:val="WW-Standard"/>
        <w:rPr>
          <w:i/>
        </w:rPr>
      </w:pPr>
      <w:r>
        <w:rPr>
          <w:i/>
        </w:rPr>
        <w:t>(Les renseignements complémentaires sur la délivrance des copies de décisions peuvent être demandés par téléphone au 01 40 20 80 45) ;</w:t>
      </w:r>
    </w:p>
    <w:p w:rsidR="007A38DB" w:rsidRDefault="00681198">
      <w:pPr>
        <w:pStyle w:val="WW-Standard"/>
      </w:pPr>
      <w:r>
        <w:rPr>
          <w:i/>
        </w:rPr>
        <w:t>- soit en la recherchant directement (au moyen du numéro ou d'une combinaison de mots-clé susceptibles de figurer dans la décision) dans la base informatisée de jurisprudence JADE, librement accessible sur le site LEGIFRANCE (</w:t>
      </w:r>
      <w:hyperlink r:id="rId269" w:history="1">
        <w:r>
          <w:rPr>
            <w:rStyle w:val="Internetlink"/>
            <w:i/>
          </w:rPr>
          <w:t>http://www.legifrance.gouv.fr</w:t>
        </w:r>
      </w:hyperlink>
      <w:r>
        <w:rPr>
          <w:i/>
        </w:rPr>
        <w:t>). Les décisions ne sont versées dans cette base que 2 mois environ après leur lecture.</w:t>
      </w:r>
    </w:p>
    <w:p w:rsidR="007A38DB" w:rsidRDefault="00681198">
      <w:pPr>
        <w:pStyle w:val="Standard"/>
        <w:rPr>
          <w:b/>
          <w:i/>
        </w:rPr>
      </w:pPr>
      <w:r>
        <w:rPr>
          <w:b/>
          <w:i/>
        </w:rPr>
        <w:t>Où trouver les décisions du Conseil d’État sur Internet ?</w:t>
      </w:r>
    </w:p>
    <w:p w:rsidR="007A38DB" w:rsidRDefault="00681198">
      <w:pPr>
        <w:pStyle w:val="WW-Standard"/>
        <w:rPr>
          <w:i/>
        </w:rPr>
      </w:pPr>
      <w:r>
        <w:rPr>
          <w:i/>
        </w:rPr>
        <w:t>Le site Internet du Conseil d’État propose une sélection de décisions d’Assemblée et de Section depuis 1999.</w:t>
      </w:r>
    </w:p>
    <w:p w:rsidR="007A38DB" w:rsidRDefault="00681198">
      <w:pPr>
        <w:pStyle w:val="WW-Standard"/>
      </w:pPr>
      <w:r>
        <w:rPr>
          <w:i/>
        </w:rPr>
        <w:t xml:space="preserve">La plus grande partie des autres décisions rendues depuis 1987 et une très importante sélection des décisions antérieures (à partir des années 60) figurent dans la base JADE.Cette base est accessible via le site de legifrance: </w:t>
      </w:r>
      <w:hyperlink r:id="rId270" w:history="1">
        <w:r>
          <w:rPr>
            <w:rStyle w:val="Internetlink"/>
            <w:i/>
          </w:rPr>
          <w:t>http://www.legifrance.gouv.fr</w:t>
        </w:r>
      </w:hyperlink>
    </w:p>
    <w:p w:rsidR="007A38DB" w:rsidRDefault="00681198">
      <w:pPr>
        <w:pStyle w:val="Standard"/>
        <w:rPr>
          <w:b/>
          <w:i/>
        </w:rPr>
      </w:pPr>
      <w:r>
        <w:rPr>
          <w:b/>
          <w:i/>
        </w:rPr>
        <w:t>Est-il possible d’avoir communication des conclusions de commissaire du gouvernement ?</w:t>
      </w:r>
    </w:p>
    <w:p w:rsidR="007A38DB" w:rsidRDefault="00681198">
      <w:pPr>
        <w:pStyle w:val="WW-Standard"/>
      </w:pPr>
      <w:r>
        <w:rPr>
          <w:i/>
        </w:rPr>
        <w:t xml:space="preserve">Dans la plupart des litiges que juge le Conseil d'Etat, l'affaire est exposée oralement et en toute indépendance à la " formation de jugement " (les magistrats chargés de juger) par l'un de ses membres, qui porte traditionnellement le nom de " commissaire du gouvernement " (bien qu'il ne représente aucunement le Gouvernement). Il est courant que, pour des affaires ayant présenté à juger certaines difficultés, le commissaire accepte que le texte qu'il a prononcé à l'audience soit communiqué à ceux qui souhaiteraient en prendre connaissance ; </w:t>
      </w:r>
      <w:r>
        <w:rPr>
          <w:i/>
          <w:iCs/>
        </w:rPr>
        <w:t>il n'y est jamais obligé</w:t>
      </w:r>
      <w:r>
        <w:rPr>
          <w:i/>
        </w:rPr>
        <w:t>.</w:t>
      </w:r>
    </w:p>
    <w:p w:rsidR="007A38DB" w:rsidRDefault="00681198">
      <w:pPr>
        <w:pStyle w:val="WW-Standard"/>
      </w:pPr>
      <w:r>
        <w:rPr>
          <w:i/>
        </w:rPr>
        <w:t xml:space="preserve">Les demandes de communication de ces " conclusions " des commissaires du gouvernement sont à adresser au </w:t>
      </w:r>
      <w:r>
        <w:rPr>
          <w:i/>
          <w:iCs/>
        </w:rPr>
        <w:t>Service des arrêts et conclusions</w:t>
      </w:r>
      <w:r>
        <w:rPr>
          <w:i/>
        </w:rPr>
        <w:t xml:space="preserve"> du Conseil d'Etat </w:t>
      </w:r>
      <w:r>
        <w:rPr>
          <w:i/>
          <w:iCs/>
        </w:rPr>
        <w:t>par courrier ou par télécopie</w:t>
      </w:r>
      <w:r>
        <w:rPr>
          <w:i/>
        </w:rPr>
        <w:t xml:space="preserve"> (au numéro 01 40 20 83 11). S'il est disponible, le texte demandé sera adressé par la poste (exceptionnellement par télécopie sur demande expresse et s'il est bref), </w:t>
      </w:r>
      <w:r>
        <w:rPr>
          <w:i/>
          <w:iCs/>
        </w:rPr>
        <w:t>accompagné d'une facture de 4,57 ou 7,62 euros (par texte), selon la formation de jugement, correspondant à la redevance réglementaire.</w:t>
      </w:r>
    </w:p>
    <w:p w:rsidR="007A38DB" w:rsidRDefault="00681198">
      <w:pPr>
        <w:pStyle w:val="WW-Standard"/>
        <w:rPr>
          <w:i/>
        </w:rPr>
      </w:pPr>
      <w:r>
        <w:rPr>
          <w:i/>
        </w:rPr>
        <w:t>(Les renseignements complémentaires sur la délivrance des copies de conclusions peuvent être demandés par téléphone au 01 40 20 80 44)</w:t>
      </w:r>
    </w:p>
    <w:p w:rsidR="007A38DB" w:rsidRDefault="00681198">
      <w:pPr>
        <w:pStyle w:val="Standard"/>
        <w:rPr>
          <w:b/>
          <w:i/>
        </w:rPr>
      </w:pPr>
      <w:r>
        <w:rPr>
          <w:b/>
          <w:i/>
        </w:rPr>
        <w:t>Les avis du Conseil d’État sont-ils communicables ?</w:t>
      </w:r>
    </w:p>
    <w:p w:rsidR="007A38DB" w:rsidRDefault="00681198">
      <w:pPr>
        <w:pStyle w:val="WW-Standard"/>
        <w:rPr>
          <w:i/>
        </w:rPr>
      </w:pPr>
      <w:r>
        <w:rPr>
          <w:i/>
        </w:rPr>
        <w:t>Le Conseil d'Etat rend trois sortes d'avis :</w:t>
      </w:r>
    </w:p>
    <w:p w:rsidR="007A38DB" w:rsidRDefault="00681198">
      <w:pPr>
        <w:pStyle w:val="WW-Standard"/>
      </w:pPr>
      <w:r>
        <w:rPr>
          <w:i/>
        </w:rPr>
        <w:t xml:space="preserve">. En tant que </w:t>
      </w:r>
      <w:r>
        <w:rPr>
          <w:i/>
          <w:iCs/>
        </w:rPr>
        <w:t>juge</w:t>
      </w:r>
      <w:r>
        <w:rPr>
          <w:i/>
        </w:rPr>
        <w:t xml:space="preserve"> administratif suprême, il se prononce sur certaines questions juridiques qui se posent dans un litige porté devant un tribunal administratif ou une cour administrative d'appel et qui lui sont soumises directement par ce tribunal ou cette cour.</w:t>
      </w:r>
    </w:p>
    <w:p w:rsidR="007A38DB" w:rsidRDefault="00681198">
      <w:pPr>
        <w:pStyle w:val="WW-Standard"/>
      </w:pPr>
      <w:r>
        <w:rPr>
          <w:i/>
        </w:rPr>
        <w:t xml:space="preserve">Ces </w:t>
      </w:r>
      <w:r>
        <w:rPr>
          <w:i/>
          <w:iCs/>
        </w:rPr>
        <w:t>avis contentieux</w:t>
      </w:r>
      <w:r>
        <w:rPr>
          <w:i/>
        </w:rPr>
        <w:t xml:space="preserve"> sont rendus publiquement, comme les arrêts, et leur contenu est communicable dans les mêmes conditions. Ils sont, en outre, parfois publiés au Journal officiel de la République française.</w:t>
      </w:r>
    </w:p>
    <w:p w:rsidR="007A38DB" w:rsidRDefault="00681198">
      <w:pPr>
        <w:pStyle w:val="WW-Standard"/>
      </w:pPr>
      <w:r>
        <w:rPr>
          <w:i/>
        </w:rPr>
        <w:t xml:space="preserve">. En tant que </w:t>
      </w:r>
      <w:r>
        <w:rPr>
          <w:i/>
          <w:iCs/>
        </w:rPr>
        <w:t>conseil du Gouvernement</w:t>
      </w:r>
      <w:r>
        <w:rPr>
          <w:i/>
        </w:rPr>
        <w:t xml:space="preserve">, le Conseil d'Etat rend, d'une part, des avis sur des </w:t>
      </w:r>
      <w:r>
        <w:rPr>
          <w:i/>
          <w:iCs/>
        </w:rPr>
        <w:t>questions de nature juridique</w:t>
      </w:r>
      <w:r>
        <w:rPr>
          <w:i/>
        </w:rPr>
        <w:t xml:space="preserve"> qui lui sont posées par le Premier ministre ou les ministres. L' avis est rendu à celle de ces autorités qui a interrogé le Conseil d'Etat, </w:t>
      </w:r>
      <w:r>
        <w:rPr>
          <w:i/>
          <w:iCs/>
        </w:rPr>
        <w:t>et qui peut seule décider de le rendre public</w:t>
      </w:r>
      <w:r>
        <w:rPr>
          <w:i/>
        </w:rPr>
        <w:t>.</w:t>
      </w:r>
    </w:p>
    <w:p w:rsidR="007A38DB" w:rsidRDefault="00681198">
      <w:pPr>
        <w:pStyle w:val="WW-Standard"/>
      </w:pPr>
      <w:r>
        <w:rPr>
          <w:i/>
        </w:rPr>
        <w:t xml:space="preserve">Toutefois, le Conseil d'Etat reçoit pour certains de ces avis une autorisation de communication permanente. Les demandes d'avis rendus "en matière administrative" doivent être formulées par écrit auprès du </w:t>
      </w:r>
      <w:r>
        <w:rPr>
          <w:i/>
          <w:iCs/>
        </w:rPr>
        <w:t xml:space="preserve">Bureau d'information </w:t>
      </w:r>
      <w:r>
        <w:rPr>
          <w:i/>
        </w:rPr>
        <w:t>(à l'adresse du Conseil d'Etat: Place du Palais-Royal 75100 Paris 01 SP). La délivrance est gratuite. Par ailleurs, quelques-uns de ces avis sont reproduits chaque année dans le "Rapport public" du Conseil d'Etat.</w:t>
      </w:r>
    </w:p>
    <w:p w:rsidR="007A38DB" w:rsidRDefault="00681198">
      <w:pPr>
        <w:pStyle w:val="WW-Standard"/>
      </w:pPr>
      <w:r>
        <w:rPr>
          <w:i/>
        </w:rPr>
        <w:t xml:space="preserve">D'autre part, le Conseil d'Etat, lorsqu'il est consulté par le Gouvernement </w:t>
      </w:r>
      <w:r>
        <w:rPr>
          <w:i/>
          <w:iCs/>
        </w:rPr>
        <w:t>sur un projet de texte législatif ou réglementaire</w:t>
      </w:r>
      <w:r>
        <w:rPr>
          <w:i/>
        </w:rPr>
        <w:t>, rend ce projet avec un avis sur le texte.</w:t>
      </w:r>
    </w:p>
    <w:p w:rsidR="007A38DB" w:rsidRDefault="00681198">
      <w:pPr>
        <w:pStyle w:val="WW-Standard"/>
        <w:rPr>
          <w:i/>
        </w:rPr>
      </w:pPr>
      <w:r>
        <w:rPr>
          <w:i/>
        </w:rPr>
        <w:t>Ces avis sur les textes ne peuvent être communiqués que par l'autorité à laquelle ils ont été rendus par le Conseil d'Etat.</w:t>
      </w:r>
    </w:p>
    <w:p w:rsidR="007A38DB" w:rsidRDefault="00681198">
      <w:pPr>
        <w:pStyle w:val="Standard"/>
        <w:rPr>
          <w:b/>
          <w:i/>
        </w:rPr>
      </w:pPr>
      <w:r>
        <w:rPr>
          <w:b/>
          <w:i/>
        </w:rPr>
        <w:t>Comment obtenir le texte d’un décret pris en Conseil d’État ?</w:t>
      </w:r>
    </w:p>
    <w:p w:rsidR="007A38DB" w:rsidRDefault="00681198">
      <w:pPr>
        <w:pStyle w:val="WW-Standard"/>
      </w:pPr>
      <w:r>
        <w:rPr>
          <w:i/>
        </w:rPr>
        <w:t xml:space="preserve">Les décrets en Conseil d'Etat sont simplement des décrets pour lesquels la consultation du Conseil d'Etat par le Gouvernement est obligatoire. Ces décrets sont normalement publiés au Journal officiel de la République française, à l'initiative du Gouvernement. Les </w:t>
      </w:r>
      <w:r>
        <w:rPr>
          <w:i/>
          <w:iCs/>
        </w:rPr>
        <w:t>références</w:t>
      </w:r>
      <w:r>
        <w:rPr>
          <w:i/>
        </w:rPr>
        <w:t xml:space="preserve"> de publication d'un décret auquel renvoie un article de loi peuvent être recherchées directement dans la base informatisée LEX, librement accessible sur le site LEGIFRANCE ). Si le décret ne semble pas encore publié, c'est au ministère chargé des questions que doit réglementer le décret qu'il convient de s'adresser.Si le décret est paru, une copie peut en être délivrée par la Direction des Journaux officiels, 26, rue Desaix, 75727 Paris cedex 15 (pour les commandes par télécopie : 01 45 79 17 84 ; via internet : </w:t>
      </w:r>
      <w:hyperlink r:id="rId271" w:history="1">
        <w:r>
          <w:rPr>
            <w:rStyle w:val="Internetlink"/>
            <w:i/>
          </w:rPr>
          <w:t>www.journal-officiel.gouv.fr</w:t>
        </w:r>
      </w:hyperlink>
      <w:r>
        <w:rPr>
          <w:i/>
        </w:rPr>
        <w:t>). En outre, le site LEGIFRANCE (</w:t>
      </w:r>
      <w:hyperlink r:id="rId272" w:history="1">
        <w:r>
          <w:rPr>
            <w:rStyle w:val="Internetlink"/>
            <w:i/>
          </w:rPr>
          <w:t>http://www.legifrance.gou</w:t>
        </w:r>
      </w:hyperlink>
      <w:hyperlink r:id="rId273" w:history="1">
        <w:r>
          <w:rPr>
            <w:rStyle w:val="Internetlink"/>
            <w:i/>
          </w:rPr>
          <w:t>v.fr</w:t>
        </w:r>
      </w:hyperlink>
      <w:r>
        <w:rPr>
          <w:i/>
        </w:rPr>
        <w:t>), d'accès entièrement libre, offre le texte intégral du Journal officiel de la République française (lois et décrets) depuis 1990, la totalité des codes à jour et un grand nombre de textes " consolidés " (c'est-à-dire avec leurs modifications intégrées).</w:t>
      </w:r>
    </w:p>
    <w:p w:rsidR="007A38DB" w:rsidRDefault="00681198">
      <w:pPr>
        <w:pStyle w:val="Standard"/>
        <w:rPr>
          <w:b/>
          <w:i/>
        </w:rPr>
      </w:pPr>
      <w:r>
        <w:rPr>
          <w:b/>
          <w:i/>
        </w:rPr>
        <w:t>Où trouve-t-on la jurisprudence du Conseil d’État ?</w:t>
      </w:r>
    </w:p>
    <w:p w:rsidR="007A38DB" w:rsidRDefault="00681198">
      <w:pPr>
        <w:pStyle w:val="WW-Standard"/>
        <w:rPr>
          <w:i/>
        </w:rPr>
      </w:pPr>
      <w:r>
        <w:rPr>
          <w:i/>
        </w:rPr>
        <w:t>La jurisprudence du Conseil d’État est consultable :</w:t>
      </w:r>
    </w:p>
    <w:p w:rsidR="007A38DB" w:rsidRDefault="00681198">
      <w:pPr>
        <w:pStyle w:val="WW-Standard"/>
        <w:ind w:left="707" w:hanging="283"/>
      </w:pPr>
      <w:r>
        <w:rPr>
          <w:i/>
        </w:rPr>
        <w:t></w:t>
      </w:r>
      <w:r>
        <w:rPr>
          <w:i/>
        </w:rPr>
        <w:tab/>
        <w:t>Au bureau d’information du public , situé : place du Palais Royal Paris 1</w:t>
      </w:r>
      <w:r>
        <w:rPr>
          <w:i/>
          <w:position w:val="8"/>
        </w:rPr>
        <w:t>er</w:t>
      </w:r>
      <w:r>
        <w:rPr>
          <w:i/>
        </w:rPr>
        <w:t>, qui met à votre disposition la documentation suivante :</w:t>
      </w:r>
    </w:p>
    <w:p w:rsidR="007A38DB" w:rsidRDefault="00681198">
      <w:pPr>
        <w:pStyle w:val="WW-Standard"/>
        <w:rPr>
          <w:i/>
        </w:rPr>
      </w:pPr>
      <w:r>
        <w:rPr>
          <w:i/>
        </w:rPr>
        <w:t></w:t>
      </w:r>
      <w:r>
        <w:rPr>
          <w:i/>
        </w:rPr>
        <w:tab/>
        <w:t>Le recueil Lebon (tables annuelles et décennales, index) ;</w:t>
      </w:r>
    </w:p>
    <w:p w:rsidR="007A38DB" w:rsidRDefault="00681198">
      <w:pPr>
        <w:pStyle w:val="WW-Standard"/>
        <w:rPr>
          <w:i/>
        </w:rPr>
      </w:pPr>
      <w:r>
        <w:rPr>
          <w:i/>
        </w:rPr>
        <w:t></w:t>
      </w:r>
      <w:r>
        <w:rPr>
          <w:i/>
        </w:rPr>
        <w:tab/>
        <w:t>Les " feuilles roses " du centre de documentation ;</w:t>
      </w:r>
    </w:p>
    <w:p w:rsidR="007A38DB" w:rsidRDefault="00681198">
      <w:pPr>
        <w:pStyle w:val="WW-Standard"/>
        <w:rPr>
          <w:i/>
        </w:rPr>
      </w:pPr>
      <w:r>
        <w:rPr>
          <w:i/>
        </w:rPr>
        <w:t></w:t>
      </w:r>
      <w:r>
        <w:rPr>
          <w:i/>
        </w:rPr>
        <w:tab/>
        <w:t>Des ouvrages spécialisés (codes, Jurisclasseur, manuels de droit administratif)</w:t>
      </w:r>
    </w:p>
    <w:p w:rsidR="007A38DB" w:rsidRDefault="00681198">
      <w:pPr>
        <w:pStyle w:val="WW-Standard"/>
        <w:rPr>
          <w:i/>
        </w:rPr>
      </w:pPr>
      <w:r>
        <w:rPr>
          <w:i/>
        </w:rPr>
        <w:t></w:t>
      </w:r>
      <w:r>
        <w:rPr>
          <w:i/>
        </w:rPr>
        <w:tab/>
        <w:t>La revue " Etudes et documents " et le rapport annuel du Conseil d’État ;</w:t>
      </w:r>
    </w:p>
    <w:p w:rsidR="007A38DB" w:rsidRDefault="00681198">
      <w:pPr>
        <w:pStyle w:val="WW-Standard"/>
        <w:rPr>
          <w:i/>
        </w:rPr>
      </w:pPr>
      <w:r>
        <w:rPr>
          <w:i/>
        </w:rPr>
        <w:t></w:t>
      </w:r>
      <w:r>
        <w:rPr>
          <w:i/>
        </w:rPr>
        <w:tab/>
        <w:t>La base informatique Ariane ;</w:t>
      </w:r>
    </w:p>
    <w:p w:rsidR="007A38DB" w:rsidRDefault="00681198">
      <w:pPr>
        <w:pStyle w:val="WW-Standard"/>
        <w:rPr>
          <w:i/>
        </w:rPr>
      </w:pPr>
      <w:r>
        <w:rPr>
          <w:i/>
        </w:rPr>
        <w:t></w:t>
      </w:r>
      <w:r>
        <w:rPr>
          <w:i/>
        </w:rPr>
        <w:tab/>
        <w:t>Des accès en libre service au site Internet du Conseil d’État et autres sites de l’administration française</w:t>
      </w:r>
    </w:p>
    <w:p w:rsidR="007A38DB" w:rsidRDefault="00681198">
      <w:pPr>
        <w:pStyle w:val="WW-Standard"/>
        <w:ind w:left="707" w:hanging="283"/>
        <w:rPr>
          <w:i/>
        </w:rPr>
      </w:pPr>
      <w:r>
        <w:rPr>
          <w:i/>
        </w:rPr>
        <w:t></w:t>
      </w:r>
      <w:r>
        <w:rPr>
          <w:i/>
        </w:rPr>
        <w:tab/>
        <w:t>Sur Internet : Le site du Conseil d’État propose des analyses de jurisprudence depuis 1991, une sélection de décisions depuis 1999 et une analyse de 47 grands arrêts.</w:t>
      </w:r>
    </w:p>
    <w:p w:rsidR="007A38DB" w:rsidRDefault="00681198">
      <w:pPr>
        <w:pStyle w:val="WW-Standard"/>
      </w:pPr>
      <w:r>
        <w:rPr>
          <w:i/>
        </w:rPr>
        <w:t xml:space="preserve">Le site Legifrance : </w:t>
      </w:r>
      <w:hyperlink r:id="rId274" w:history="1">
        <w:r>
          <w:rPr>
            <w:rStyle w:val="Internetlink"/>
            <w:i/>
          </w:rPr>
          <w:t>http://www.legifrance.gouv.fr</w:t>
        </w:r>
      </w:hyperlink>
    </w:p>
    <w:p w:rsidR="007A38DB" w:rsidRDefault="00681198">
      <w:pPr>
        <w:pStyle w:val="WW-Standard"/>
        <w:ind w:left="707" w:hanging="283"/>
      </w:pPr>
      <w:r>
        <w:rPr>
          <w:i/>
        </w:rPr>
        <w:t></w:t>
      </w:r>
      <w:r>
        <w:rPr>
          <w:i/>
        </w:rPr>
        <w:tab/>
        <w:t>Dans les bibliothèques spécialisées en droit qui proposent outre la documentation papier, des produits juridiques multimédia.</w:t>
      </w:r>
    </w:p>
    <w:p w:rsidR="007A38DB" w:rsidRDefault="00681198">
      <w:pPr>
        <w:pStyle w:val="Titre1"/>
        <w:pageBreakBefore/>
        <w:tabs>
          <w:tab w:val="left" w:pos="0"/>
        </w:tabs>
      </w:pPr>
      <w:bookmarkStart w:id="202" w:name="_Toc368314952"/>
      <w:bookmarkStart w:id="203" w:name="_Toc368253274"/>
      <w:bookmarkStart w:id="204" w:name="__RefHeading__10803_1990982886"/>
      <w:bookmarkStart w:id="205" w:name="_Toc368510072"/>
      <w:bookmarkStart w:id="206" w:name="_Toc51948703"/>
      <w:r>
        <w:t xml:space="preserve">ANNEXE 2 : </w:t>
      </w:r>
      <w:bookmarkEnd w:id="202"/>
      <w:bookmarkEnd w:id="203"/>
      <w:bookmarkEnd w:id="204"/>
      <w:bookmarkEnd w:id="205"/>
      <w:r w:rsidR="00FC0648">
        <w:rPr>
          <w:rStyle w:val="lev"/>
        </w:rPr>
        <w:t>Arrêté du 22 décembre 2014</w:t>
      </w:r>
      <w:bookmarkEnd w:id="206"/>
    </w:p>
    <w:p w:rsidR="007A38DB" w:rsidRDefault="007A38DB">
      <w:pPr>
        <w:pStyle w:val="Standard"/>
        <w:autoSpaceDE w:val="0"/>
        <w:rPr>
          <w:rFonts w:ascii="Univers, Arial" w:eastAsia="Univers, Arial" w:hAnsi="Univers, Arial" w:cs="Univers, Arial"/>
          <w:color w:val="1952A7"/>
          <w:sz w:val="16"/>
          <w:szCs w:val="16"/>
        </w:rPr>
      </w:pPr>
    </w:p>
    <w:p w:rsidR="007A38DB" w:rsidRDefault="00681198">
      <w:pPr>
        <w:pStyle w:val="Standard"/>
        <w:autoSpaceDE w:val="0"/>
        <w:rPr>
          <w:rFonts w:ascii="Univers, Arial" w:eastAsia="Univers, Arial" w:hAnsi="Univers, Arial" w:cs="Univers, Arial"/>
          <w:color w:val="2C2A2A"/>
        </w:rPr>
      </w:pPr>
      <w:r>
        <w:rPr>
          <w:rFonts w:ascii="Univers, Arial" w:eastAsia="Univers, Arial" w:hAnsi="Univers, Arial" w:cs="Univers, Arial"/>
          <w:color w:val="2C2A2A"/>
        </w:rPr>
        <w:t>Redevances perçues en contrepartie de la délivrance de documents par les juridictions administratives</w:t>
      </w:r>
    </w:p>
    <w:p w:rsidR="00FC0648" w:rsidRDefault="00FC0648" w:rsidP="00FC0648">
      <w:pPr>
        <w:widowControl/>
        <w:suppressAutoHyphens w:val="0"/>
        <w:autoSpaceDN/>
        <w:jc w:val="center"/>
        <w:textAlignment w:val="auto"/>
        <w:rPr>
          <w:rFonts w:ascii="Arial" w:eastAsia="Times New Roman" w:hAnsi="Arial" w:cs="Arial"/>
          <w:kern w:val="0"/>
          <w:sz w:val="16"/>
          <w:szCs w:val="16"/>
        </w:rPr>
      </w:pPr>
      <w:r w:rsidRPr="00FC0648">
        <w:rPr>
          <w:rFonts w:ascii="Arial" w:eastAsia="Times New Roman" w:hAnsi="Arial" w:cs="Arial"/>
          <w:kern w:val="0"/>
          <w:sz w:val="16"/>
          <w:szCs w:val="16"/>
        </w:rPr>
        <w:t xml:space="preserve">27 décembre 2014 </w:t>
      </w:r>
      <w:r w:rsidRPr="00FC0648">
        <w:rPr>
          <w:rFonts w:ascii="Arial" w:eastAsia="Times New Roman" w:hAnsi="Arial" w:cs="Arial"/>
          <w:kern w:val="0"/>
          <w:sz w:val="18"/>
          <w:szCs w:val="18"/>
        </w:rPr>
        <w:t xml:space="preserve">JOURNAL OFFICIEL DE LA RÉPUBLIQUE FRANÇAISE </w:t>
      </w:r>
      <w:r w:rsidRPr="00FC0648">
        <w:rPr>
          <w:rFonts w:ascii="Arial" w:eastAsia="Times New Roman" w:hAnsi="Arial" w:cs="Arial"/>
          <w:kern w:val="0"/>
          <w:sz w:val="16"/>
          <w:szCs w:val="16"/>
        </w:rPr>
        <w:t>Texte 26 sur 160</w:t>
      </w:r>
    </w:p>
    <w:p w:rsidR="00F82D01" w:rsidRPr="00FC0648" w:rsidRDefault="009674ED" w:rsidP="00FC0648">
      <w:pPr>
        <w:widowControl/>
        <w:suppressAutoHyphens w:val="0"/>
        <w:autoSpaceDN/>
        <w:jc w:val="center"/>
        <w:textAlignment w:val="auto"/>
        <w:rPr>
          <w:rFonts w:ascii="Arial" w:eastAsia="Times New Roman" w:hAnsi="Arial" w:cs="Arial"/>
          <w:kern w:val="0"/>
          <w:sz w:val="16"/>
          <w:szCs w:val="16"/>
        </w:rPr>
      </w:pPr>
      <w:hyperlink r:id="rId275" w:history="1">
        <w:r w:rsidR="00F82D01" w:rsidRPr="00B85F2E">
          <w:rPr>
            <w:rStyle w:val="Lienhypertexte"/>
            <w:rFonts w:ascii="Arial" w:eastAsia="Times New Roman" w:hAnsi="Arial" w:cs="Arial"/>
            <w:kern w:val="0"/>
            <w:sz w:val="16"/>
            <w:szCs w:val="16"/>
          </w:rPr>
          <w:t>https://www.legifrance.gouv.fr/loda/id/JORFTEXT000029964770</w:t>
        </w:r>
      </w:hyperlink>
      <w:r w:rsidR="00F82D01">
        <w:rPr>
          <w:rFonts w:ascii="Arial" w:eastAsia="Times New Roman" w:hAnsi="Arial" w:cs="Arial"/>
          <w:kern w:val="0"/>
          <w:sz w:val="16"/>
          <w:szCs w:val="16"/>
        </w:rPr>
        <w:t xml:space="preserve"> </w:t>
      </w:r>
    </w:p>
    <w:p w:rsidR="007A38DB" w:rsidRDefault="00681198">
      <w:pPr>
        <w:pStyle w:val="Standard"/>
        <w:autoSpaceDE w:val="0"/>
        <w:rPr>
          <w:rFonts w:ascii="Univers, Arial" w:eastAsia="Univers, Arial" w:hAnsi="Univers, Arial" w:cs="Univers, Arial"/>
          <w:color w:val="2C2A2A"/>
          <w:sz w:val="3"/>
          <w:szCs w:val="3"/>
        </w:rPr>
      </w:pPr>
      <w:r>
        <w:rPr>
          <w:rFonts w:ascii="Univers, Arial" w:eastAsia="Univers, Arial" w:hAnsi="Univers, Arial" w:cs="Univers, Arial"/>
          <w:color w:val="2C2A2A"/>
          <w:sz w:val="3"/>
          <w:szCs w:val="3"/>
        </w:rPr>
        <w:t>. .</w:t>
      </w:r>
    </w:p>
    <w:p w:rsidR="007A38DB" w:rsidRDefault="00681198">
      <w:pPr>
        <w:pStyle w:val="Standard"/>
        <w:autoSpaceDE w:val="0"/>
        <w:rPr>
          <w:rFonts w:ascii="Univers, Arial" w:eastAsia="Univers, Arial" w:hAnsi="Univers, Arial" w:cs="Univers, Arial"/>
          <w:color w:val="0093D2"/>
          <w:sz w:val="43"/>
          <w:szCs w:val="43"/>
        </w:rPr>
      </w:pPr>
      <w:r>
        <w:rPr>
          <w:rFonts w:ascii="Univers, Arial" w:eastAsia="Univers, Arial" w:hAnsi="Univers, Arial" w:cs="Univers, Arial"/>
          <w:color w:val="0093D2"/>
          <w:sz w:val="43"/>
          <w:szCs w:val="43"/>
        </w:rPr>
        <w:t>Conseil d’Etat</w:t>
      </w:r>
    </w:p>
    <w:p w:rsidR="00FC0648" w:rsidRPr="00FC0648" w:rsidRDefault="00FC0648" w:rsidP="00FC0648">
      <w:pPr>
        <w:pStyle w:val="NormalWeb"/>
        <w:rPr>
          <w:rFonts w:ascii="Times New Roman" w:hAnsi="Times New Roman"/>
          <w:i/>
          <w:sz w:val="22"/>
        </w:rPr>
      </w:pPr>
      <w:r w:rsidRPr="00FC0648">
        <w:rPr>
          <w:rFonts w:ascii="Times New Roman" w:hAnsi="Times New Roman"/>
          <w:b/>
          <w:i/>
          <w:sz w:val="22"/>
        </w:rPr>
        <w:t>Publics concernés</w:t>
      </w:r>
      <w:r w:rsidRPr="00FC0648">
        <w:rPr>
          <w:rFonts w:ascii="Times New Roman" w:hAnsi="Times New Roman"/>
          <w:i/>
          <w:sz w:val="22"/>
        </w:rPr>
        <w:t xml:space="preserve"> : juridiction administrative, tous publics.</w:t>
      </w:r>
      <w:r w:rsidRPr="00FC0648">
        <w:rPr>
          <w:rFonts w:ascii="Times New Roman" w:hAnsi="Times New Roman"/>
          <w:i/>
          <w:sz w:val="22"/>
        </w:rPr>
        <w:br/>
      </w:r>
      <w:r w:rsidRPr="00FC0648">
        <w:rPr>
          <w:rFonts w:ascii="Times New Roman" w:hAnsi="Times New Roman"/>
          <w:b/>
          <w:i/>
          <w:sz w:val="22"/>
        </w:rPr>
        <w:t>Objet</w:t>
      </w:r>
      <w:r w:rsidRPr="00FC0648">
        <w:rPr>
          <w:rFonts w:ascii="Times New Roman" w:hAnsi="Times New Roman"/>
          <w:i/>
          <w:sz w:val="22"/>
        </w:rPr>
        <w:t xml:space="preserve"> : modification de la tarification des documents délivrés par la juridiction administrative.</w:t>
      </w:r>
      <w:r w:rsidRPr="00FC0648">
        <w:rPr>
          <w:rFonts w:ascii="Times New Roman" w:hAnsi="Times New Roman"/>
          <w:i/>
          <w:sz w:val="22"/>
        </w:rPr>
        <w:br/>
      </w:r>
      <w:r w:rsidRPr="00FC0648">
        <w:rPr>
          <w:rFonts w:ascii="Times New Roman" w:hAnsi="Times New Roman"/>
          <w:b/>
          <w:i/>
          <w:sz w:val="22"/>
        </w:rPr>
        <w:t>Entrée en vigueur</w:t>
      </w:r>
      <w:r w:rsidRPr="00FC0648">
        <w:rPr>
          <w:rFonts w:ascii="Times New Roman" w:hAnsi="Times New Roman"/>
          <w:i/>
          <w:sz w:val="22"/>
        </w:rPr>
        <w:t xml:space="preserve"> : le présent arrêté entre en vigueur le 1er janvier 2015.</w:t>
      </w:r>
      <w:r w:rsidRPr="00FC0648">
        <w:rPr>
          <w:rFonts w:ascii="Times New Roman" w:hAnsi="Times New Roman"/>
          <w:i/>
          <w:sz w:val="22"/>
        </w:rPr>
        <w:br/>
      </w:r>
      <w:r w:rsidRPr="00FC0648">
        <w:rPr>
          <w:rFonts w:ascii="Times New Roman" w:hAnsi="Times New Roman"/>
          <w:b/>
          <w:i/>
          <w:sz w:val="22"/>
        </w:rPr>
        <w:t>Notice</w:t>
      </w:r>
      <w:r w:rsidRPr="00FC0648">
        <w:rPr>
          <w:rFonts w:ascii="Times New Roman" w:hAnsi="Times New Roman"/>
          <w:i/>
          <w:sz w:val="22"/>
        </w:rPr>
        <w:t xml:space="preserve"> : le présent arrêté fixe le montant des redevances perçues en contrepartie de la délivrance par les juridictions administratives, par voie d'abonnement et sous une forme dématérialisée, de décisions ou avis juridictionnels ainsi que, à l'unité, de conclusions de commissaires du Gouvernement ou de rapporteurs publics. Il permet en outre la délivrance gratuite à l'unité des décisions ou avis juridictionnels.</w:t>
      </w:r>
      <w:r w:rsidRPr="00FC0648">
        <w:rPr>
          <w:rFonts w:ascii="Times New Roman" w:hAnsi="Times New Roman"/>
          <w:i/>
          <w:sz w:val="22"/>
        </w:rPr>
        <w:br/>
      </w:r>
      <w:r w:rsidRPr="00FC0648">
        <w:rPr>
          <w:rFonts w:ascii="Times New Roman" w:hAnsi="Times New Roman"/>
          <w:b/>
          <w:i/>
          <w:sz w:val="22"/>
        </w:rPr>
        <w:t>Références</w:t>
      </w:r>
      <w:r w:rsidRPr="00FC0648">
        <w:rPr>
          <w:rFonts w:ascii="Times New Roman" w:hAnsi="Times New Roman"/>
          <w:i/>
          <w:sz w:val="22"/>
        </w:rPr>
        <w:t xml:space="preserve"> : les textes modifiés par le présent arrêté peuvent être consultés sur le site Légifrance (http://www.legifrance.gouv.fr).</w:t>
      </w:r>
      <w:r w:rsidRPr="00FC0648">
        <w:rPr>
          <w:rFonts w:ascii="Times New Roman" w:hAnsi="Times New Roman"/>
          <w:i/>
          <w:sz w:val="22"/>
        </w:rPr>
        <w:br/>
      </w:r>
    </w:p>
    <w:p w:rsidR="00FC0648" w:rsidRPr="00FC0648" w:rsidRDefault="00FC0648" w:rsidP="00FC0648">
      <w:pPr>
        <w:pStyle w:val="NormalWeb"/>
        <w:rPr>
          <w:rFonts w:ascii="Times New Roman" w:hAnsi="Times New Roman"/>
          <w:sz w:val="22"/>
        </w:rPr>
      </w:pPr>
      <w:r w:rsidRPr="00FC0648">
        <w:rPr>
          <w:rFonts w:ascii="Times New Roman" w:hAnsi="Times New Roman"/>
          <w:sz w:val="22"/>
        </w:rPr>
        <w:t>Le vice-président du Conseil d'Etat,</w:t>
      </w:r>
      <w:r w:rsidRPr="00FC0648">
        <w:rPr>
          <w:rFonts w:ascii="Times New Roman" w:hAnsi="Times New Roman"/>
          <w:sz w:val="22"/>
        </w:rPr>
        <w:br/>
        <w:t>Vu le code de justice administrative ;</w:t>
      </w:r>
      <w:r w:rsidRPr="00FC0648">
        <w:rPr>
          <w:rFonts w:ascii="Times New Roman" w:hAnsi="Times New Roman"/>
          <w:sz w:val="22"/>
        </w:rPr>
        <w:br/>
        <w:t>Vu le décret n° 94-980 du 14 novembre 1994 ;</w:t>
      </w:r>
      <w:r w:rsidRPr="00FC0648">
        <w:rPr>
          <w:rFonts w:ascii="Times New Roman" w:hAnsi="Times New Roman"/>
          <w:sz w:val="22"/>
        </w:rPr>
        <w:br/>
        <w:t>Vu l'arrêté du 26 avril 1995 modifié instituant une régie d'avances et une régie de recettes auprès du Conseil d'Etat et habilitant le vice-président du Conseil d'Etat à instituer ou à modifier des régies d'avances et des régies de recettes auprès des cours administratives d'appel et des tribunaux administratifs ;</w:t>
      </w:r>
      <w:r w:rsidRPr="00FC0648">
        <w:rPr>
          <w:rFonts w:ascii="Times New Roman" w:hAnsi="Times New Roman"/>
          <w:sz w:val="22"/>
        </w:rPr>
        <w:br/>
        <w:t>Vu l'arrêté du 24 octobre 2005 fixant le montant des redevances perçues en contrepartie de la délivrance de documents par le Conseil d'État, les cours administratives d'appel et les tribunaux administratifs,</w:t>
      </w:r>
      <w:r w:rsidRPr="00FC0648">
        <w:rPr>
          <w:rFonts w:ascii="Times New Roman" w:hAnsi="Times New Roman"/>
          <w:sz w:val="22"/>
        </w:rPr>
        <w:br/>
        <w:t>Arrête :</w:t>
      </w:r>
    </w:p>
    <w:p w:rsidR="00FC0648" w:rsidRPr="00FC0648" w:rsidRDefault="00FC0648" w:rsidP="00B61A86">
      <w:pPr>
        <w:rPr>
          <w:rFonts w:cs="Times New Roman"/>
          <w:sz w:val="22"/>
        </w:rPr>
      </w:pPr>
      <w:bookmarkStart w:id="207" w:name="JORFARTI000029964771"/>
      <w:bookmarkEnd w:id="207"/>
      <w:r w:rsidRPr="00FC0648">
        <w:rPr>
          <w:rFonts w:cs="Times New Roman"/>
          <w:sz w:val="22"/>
        </w:rPr>
        <w:t xml:space="preserve">Article 1 </w:t>
      </w:r>
      <w:r w:rsidRPr="00FC0648">
        <w:rPr>
          <w:rFonts w:cs="Times New Roman"/>
          <w:sz w:val="22"/>
        </w:rPr>
        <w:br/>
        <w:t>Le montant des redevances perçues en contrepartie de la délivrance par le Conseil d'Etat de documents du Tribunal des conflits, du Conseil d'Etat et des cours administratives d'appel est fixé conformément à l'annexe au présent arrêté.</w:t>
      </w:r>
    </w:p>
    <w:p w:rsidR="00FC0648" w:rsidRPr="00FC0648" w:rsidRDefault="00FC0648" w:rsidP="00B61A86">
      <w:pPr>
        <w:rPr>
          <w:rFonts w:cs="Times New Roman"/>
          <w:sz w:val="22"/>
        </w:rPr>
      </w:pPr>
      <w:bookmarkStart w:id="208" w:name="JORFARTI000029964772"/>
      <w:bookmarkEnd w:id="208"/>
      <w:r w:rsidRPr="00FC0648">
        <w:rPr>
          <w:rFonts w:cs="Times New Roman"/>
          <w:sz w:val="22"/>
        </w:rPr>
        <w:t xml:space="preserve">Article 2 </w:t>
      </w:r>
      <w:r w:rsidRPr="00FC0648">
        <w:rPr>
          <w:rFonts w:cs="Times New Roman"/>
          <w:sz w:val="22"/>
        </w:rPr>
        <w:br/>
        <w:t>Les articles 1er et 2 de l'arrêté du 24 octobre 2005 susvisé sont abrogés. Sont également abrogés les tableaux n° 1 et n° 2 ainsi que le premier alinéa du 1° et le 3° du tableau n° 3 figurant en annexe du même arrêté.</w:t>
      </w:r>
    </w:p>
    <w:p w:rsidR="00FC0648" w:rsidRPr="00FC0648" w:rsidRDefault="00FC0648" w:rsidP="00B61A86">
      <w:pPr>
        <w:rPr>
          <w:rFonts w:cs="Times New Roman"/>
          <w:sz w:val="22"/>
        </w:rPr>
      </w:pPr>
      <w:bookmarkStart w:id="209" w:name="JORFARTI000029964773"/>
      <w:bookmarkEnd w:id="209"/>
      <w:r w:rsidRPr="00FC0648">
        <w:rPr>
          <w:rFonts w:cs="Times New Roman"/>
          <w:sz w:val="22"/>
        </w:rPr>
        <w:t xml:space="preserve">Article 3 </w:t>
      </w:r>
      <w:r w:rsidRPr="00FC0648">
        <w:rPr>
          <w:rFonts w:cs="Times New Roman"/>
          <w:sz w:val="22"/>
        </w:rPr>
        <w:br/>
        <w:t>Le présent arrêté entre en vigueur le 1er janvier 2015.</w:t>
      </w:r>
    </w:p>
    <w:p w:rsidR="00FC0648" w:rsidRPr="00FC0648" w:rsidRDefault="00FC0648" w:rsidP="00B61A86">
      <w:pPr>
        <w:rPr>
          <w:rFonts w:cs="Times New Roman"/>
          <w:sz w:val="22"/>
        </w:rPr>
      </w:pPr>
      <w:bookmarkStart w:id="210" w:name="JORFARTI000029964774"/>
      <w:bookmarkEnd w:id="210"/>
      <w:r w:rsidRPr="00FC0648">
        <w:rPr>
          <w:rFonts w:cs="Times New Roman"/>
          <w:sz w:val="22"/>
        </w:rPr>
        <w:t xml:space="preserve">Article 4 </w:t>
      </w:r>
      <w:r w:rsidRPr="00FC0648">
        <w:rPr>
          <w:rFonts w:cs="Times New Roman"/>
          <w:sz w:val="22"/>
        </w:rPr>
        <w:br/>
        <w:t>La secrétaire générale du Conseil d'Etat est chargée de l'exécution du présent arrêté, qui sera publié au Journal officiel de la République française.</w:t>
      </w:r>
    </w:p>
    <w:p w:rsidR="00FC0648" w:rsidRPr="00FC0648" w:rsidRDefault="00FC0648" w:rsidP="00FC0648">
      <w:pPr>
        <w:pStyle w:val="NormalWeb"/>
        <w:ind w:left="720"/>
        <w:rPr>
          <w:rFonts w:ascii="Times New Roman" w:hAnsi="Times New Roman"/>
          <w:sz w:val="22"/>
        </w:rPr>
      </w:pPr>
      <w:bookmarkStart w:id="211" w:name="JORFARTI000029964776"/>
      <w:bookmarkEnd w:id="211"/>
      <w:r w:rsidRPr="00FC0648">
        <w:rPr>
          <w:rFonts w:ascii="Times New Roman" w:hAnsi="Times New Roman"/>
          <w:sz w:val="22"/>
        </w:rPr>
        <w:t>ANNEXE</w:t>
      </w:r>
    </w:p>
    <w:p w:rsidR="00FC0648" w:rsidRPr="00FC0648" w:rsidRDefault="00FC0648" w:rsidP="00FC0648">
      <w:pPr>
        <w:pStyle w:val="NormalWeb"/>
        <w:ind w:left="720"/>
        <w:rPr>
          <w:rFonts w:ascii="Times New Roman" w:hAnsi="Times New Roman"/>
          <w:sz w:val="22"/>
        </w:rPr>
      </w:pPr>
      <w:r w:rsidRPr="00FC0648">
        <w:rPr>
          <w:rFonts w:ascii="Times New Roman" w:hAnsi="Times New Roman"/>
          <w:sz w:val="22"/>
        </w:rPr>
        <w:br/>
        <w:t>1. Délivrance à l'unité de conclusions de rapporteur public ou de commissaire du Gouvernement</w:t>
      </w:r>
    </w:p>
    <w:p w:rsidR="00FC0648" w:rsidRPr="00FC0648" w:rsidRDefault="00FC0648" w:rsidP="00B61A86">
      <w:pPr>
        <w:pStyle w:val="NormalWeb"/>
        <w:tabs>
          <w:tab w:val="left" w:pos="8789"/>
        </w:tabs>
        <w:ind w:left="720"/>
        <w:rPr>
          <w:rFonts w:ascii="Times New Roman" w:hAnsi="Times New Roman"/>
          <w:sz w:val="22"/>
        </w:rPr>
      </w:pPr>
      <w:r w:rsidRPr="00FC0648">
        <w:rPr>
          <w:rFonts w:ascii="Times New Roman" w:hAnsi="Times New Roman"/>
          <w:sz w:val="22"/>
        </w:rPr>
        <w:t>La délivrance, à partir de références communiquées par le demandeur, de la copie de conclusions prononcées par les rapporteurs publics devant le Conseil d'Etat ou une cour administrative d'appel, ou de conclusions prononcées par les commissaires du Gouvernement devant le Tribunal des conflits, donne lieu à la perception des redevances suivantes :</w:t>
      </w:r>
      <w:r w:rsidRPr="00FC0648">
        <w:rPr>
          <w:rFonts w:ascii="Times New Roman" w:hAnsi="Times New Roman"/>
          <w:sz w:val="22"/>
        </w:rPr>
        <w:br/>
        <w:t xml:space="preserve">Conclusions prononcées devant les formations d'assemblée du contentieux, de section du contentieux ou de plénière du contentieux du Conseil d'Etat : </w:t>
      </w:r>
      <w:r w:rsidR="00B61A86">
        <w:rPr>
          <w:rFonts w:ascii="Times New Roman" w:hAnsi="Times New Roman"/>
          <w:sz w:val="22"/>
        </w:rPr>
        <w:tab/>
      </w:r>
      <w:r w:rsidRPr="00FC0648">
        <w:rPr>
          <w:rFonts w:ascii="Times New Roman" w:hAnsi="Times New Roman"/>
          <w:sz w:val="22"/>
        </w:rPr>
        <w:t>10 euros</w:t>
      </w:r>
      <w:r w:rsidRPr="00FC0648">
        <w:rPr>
          <w:rFonts w:ascii="Times New Roman" w:hAnsi="Times New Roman"/>
          <w:sz w:val="22"/>
        </w:rPr>
        <w:br/>
        <w:t xml:space="preserve">Conclusions prononcées devant une autre formation de jugement du Conseil d'Etat ou le Tribunal des conflits : </w:t>
      </w:r>
      <w:r w:rsidR="00B61A86">
        <w:rPr>
          <w:rFonts w:ascii="Times New Roman" w:hAnsi="Times New Roman"/>
          <w:sz w:val="22"/>
        </w:rPr>
        <w:tab/>
      </w:r>
      <w:r w:rsidRPr="00FC0648">
        <w:rPr>
          <w:rFonts w:ascii="Times New Roman" w:hAnsi="Times New Roman"/>
          <w:sz w:val="22"/>
        </w:rPr>
        <w:t>7 euros</w:t>
      </w:r>
      <w:r w:rsidRPr="00FC0648">
        <w:rPr>
          <w:rFonts w:ascii="Times New Roman" w:hAnsi="Times New Roman"/>
          <w:sz w:val="22"/>
        </w:rPr>
        <w:br/>
        <w:t xml:space="preserve">Conclusions prononcées devant une cour administrative d'appel : </w:t>
      </w:r>
      <w:r w:rsidR="00B61A86">
        <w:rPr>
          <w:rFonts w:ascii="Times New Roman" w:hAnsi="Times New Roman"/>
          <w:sz w:val="22"/>
        </w:rPr>
        <w:tab/>
      </w:r>
      <w:r w:rsidRPr="00FC0648">
        <w:rPr>
          <w:rFonts w:ascii="Times New Roman" w:hAnsi="Times New Roman"/>
          <w:sz w:val="22"/>
        </w:rPr>
        <w:t>7 euros.</w:t>
      </w:r>
    </w:p>
    <w:p w:rsidR="00FC0648" w:rsidRPr="00FC0648" w:rsidRDefault="00FC0648" w:rsidP="00FC0648">
      <w:pPr>
        <w:pStyle w:val="NormalWeb"/>
        <w:ind w:left="720"/>
        <w:rPr>
          <w:rFonts w:ascii="Times New Roman" w:hAnsi="Times New Roman"/>
          <w:sz w:val="22"/>
        </w:rPr>
      </w:pPr>
      <w:r w:rsidRPr="00FC0648">
        <w:rPr>
          <w:rFonts w:ascii="Times New Roman" w:hAnsi="Times New Roman"/>
          <w:sz w:val="22"/>
        </w:rPr>
        <w:br/>
        <w:t>2. Délivrance sur abonnement des décisions juridictionnelles et avis contentieux</w:t>
      </w:r>
    </w:p>
    <w:p w:rsidR="00FC0648" w:rsidRPr="00FC0648" w:rsidRDefault="00FC0648" w:rsidP="00FC0648">
      <w:pPr>
        <w:pStyle w:val="NormalWeb"/>
        <w:ind w:left="720"/>
        <w:rPr>
          <w:rFonts w:ascii="Times New Roman" w:hAnsi="Times New Roman"/>
          <w:sz w:val="22"/>
        </w:rPr>
      </w:pPr>
      <w:r w:rsidRPr="00FC0648">
        <w:rPr>
          <w:rFonts w:ascii="Times New Roman" w:hAnsi="Times New Roman"/>
          <w:sz w:val="22"/>
        </w:rPr>
        <w:br/>
        <w:t>Les abonnements portent sur :</w:t>
      </w:r>
    </w:p>
    <w:p w:rsidR="00FC0648" w:rsidRPr="00FC0648" w:rsidRDefault="00FC0648" w:rsidP="00FC0648">
      <w:pPr>
        <w:pStyle w:val="NormalWeb"/>
        <w:ind w:left="720"/>
        <w:rPr>
          <w:rFonts w:ascii="Times New Roman" w:hAnsi="Times New Roman"/>
          <w:sz w:val="22"/>
        </w:rPr>
      </w:pPr>
      <w:r w:rsidRPr="00FC0648">
        <w:rPr>
          <w:rFonts w:ascii="Times New Roman" w:hAnsi="Times New Roman"/>
          <w:sz w:val="22"/>
        </w:rPr>
        <w:br/>
        <w:t>- les décisions et avis contentieux des formations collégiales, à l'exception des décisions refusant l'admission d'un pourvoi en cassation présenté au Conseil d'Etat prises en application de l'article L. 822-1 du code de justice administrative ;</w:t>
      </w:r>
      <w:r w:rsidRPr="00FC0648">
        <w:rPr>
          <w:rFonts w:ascii="Times New Roman" w:hAnsi="Times New Roman"/>
          <w:sz w:val="22"/>
        </w:rPr>
        <w:br/>
        <w:t>- les décisions des magistrats statuant seuls en audience publique ;</w:t>
      </w:r>
      <w:r w:rsidRPr="00FC0648">
        <w:rPr>
          <w:rFonts w:ascii="Times New Roman" w:hAnsi="Times New Roman"/>
          <w:sz w:val="22"/>
        </w:rPr>
        <w:br/>
        <w:t>- les ordonnances des juges des référés.</w:t>
      </w:r>
    </w:p>
    <w:p w:rsidR="00FC0648" w:rsidRPr="00FC0648" w:rsidRDefault="00FC0648" w:rsidP="00FC0648">
      <w:pPr>
        <w:pStyle w:val="NormalWeb"/>
        <w:ind w:left="720"/>
        <w:rPr>
          <w:rFonts w:ascii="Times New Roman" w:hAnsi="Times New Roman"/>
          <w:sz w:val="22"/>
        </w:rPr>
      </w:pPr>
      <w:r w:rsidRPr="00FC0648">
        <w:rPr>
          <w:rFonts w:ascii="Times New Roman" w:hAnsi="Times New Roman"/>
          <w:sz w:val="22"/>
        </w:rPr>
        <w:br/>
        <w:t>Les documents sont fournis sous forme dématérialisée. Ils contiennent soit le seul texte de la décision ou de l'avis et, le cas échant, son analyse, soit ces éléments enrichis des principales métadonnées associées à la décision ou à l'avis.</w:t>
      </w:r>
      <w:r w:rsidRPr="00FC0648">
        <w:rPr>
          <w:rFonts w:ascii="Times New Roman" w:hAnsi="Times New Roman"/>
          <w:sz w:val="22"/>
        </w:rPr>
        <w:br/>
        <w:t>Une participation forfaitaire de 10 euros par abonnement couvre les frais de gestion de l'abonnement et s'ajoute aux tarifs détaillés ci-dessous pour le calcul de la redevance.</w:t>
      </w:r>
    </w:p>
    <w:p w:rsidR="00FC0648" w:rsidRPr="00FC0648" w:rsidRDefault="00FC0648" w:rsidP="00FC0648">
      <w:pPr>
        <w:pStyle w:val="NormalWeb"/>
        <w:ind w:left="720"/>
        <w:rPr>
          <w:rFonts w:ascii="Times New Roman" w:hAnsi="Times New Roman"/>
          <w:sz w:val="22"/>
        </w:rPr>
      </w:pPr>
      <w:r w:rsidRPr="00FC0648">
        <w:rPr>
          <w:rFonts w:ascii="Times New Roman" w:hAnsi="Times New Roman"/>
          <w:sz w:val="22"/>
        </w:rPr>
        <w:br/>
        <w:t>2-1. Abonnements à l'ensemble des décisions et avis contentieux du Tribunal des conflits, du Conseil d'Etat et des cours administratives d'appel</w:t>
      </w:r>
    </w:p>
    <w:p w:rsidR="00FC0648" w:rsidRPr="00FC0648" w:rsidRDefault="00FC0648" w:rsidP="00B61A86">
      <w:pPr>
        <w:pStyle w:val="NormalWeb"/>
        <w:tabs>
          <w:tab w:val="left" w:pos="8505"/>
        </w:tabs>
        <w:ind w:left="720"/>
        <w:rPr>
          <w:rFonts w:ascii="Times New Roman" w:hAnsi="Times New Roman"/>
          <w:sz w:val="22"/>
        </w:rPr>
      </w:pPr>
      <w:r w:rsidRPr="00FC0648">
        <w:rPr>
          <w:rFonts w:ascii="Times New Roman" w:hAnsi="Times New Roman"/>
          <w:sz w:val="22"/>
        </w:rPr>
        <w:br/>
        <w:t>Ensemble des décisions et avis contentieux du Tribunal des conflits et du Conseil d'Etat :</w:t>
      </w:r>
      <w:r w:rsidRPr="00FC0648">
        <w:rPr>
          <w:rFonts w:ascii="Times New Roman" w:hAnsi="Times New Roman"/>
          <w:sz w:val="22"/>
        </w:rPr>
        <w:br/>
        <w:t xml:space="preserve">Texte seul : </w:t>
      </w:r>
      <w:r w:rsidR="00B61A86">
        <w:rPr>
          <w:rFonts w:ascii="Times New Roman" w:hAnsi="Times New Roman"/>
          <w:sz w:val="22"/>
        </w:rPr>
        <w:tab/>
      </w:r>
      <w:r w:rsidRPr="00FC0648">
        <w:rPr>
          <w:rFonts w:ascii="Times New Roman" w:hAnsi="Times New Roman"/>
          <w:sz w:val="22"/>
        </w:rPr>
        <w:t>980 euros.</w:t>
      </w:r>
      <w:r w:rsidRPr="00FC0648">
        <w:rPr>
          <w:rFonts w:ascii="Times New Roman" w:hAnsi="Times New Roman"/>
          <w:sz w:val="22"/>
        </w:rPr>
        <w:br/>
        <w:t xml:space="preserve">Texte et métadonnées associées : </w:t>
      </w:r>
      <w:r w:rsidR="00B61A86">
        <w:rPr>
          <w:rFonts w:ascii="Times New Roman" w:hAnsi="Times New Roman"/>
          <w:sz w:val="22"/>
        </w:rPr>
        <w:tab/>
      </w:r>
      <w:r w:rsidRPr="00FC0648">
        <w:rPr>
          <w:rFonts w:ascii="Times New Roman" w:hAnsi="Times New Roman"/>
          <w:sz w:val="22"/>
        </w:rPr>
        <w:t>5 000 euros.</w:t>
      </w:r>
      <w:r w:rsidRPr="00FC0648">
        <w:rPr>
          <w:rFonts w:ascii="Times New Roman" w:hAnsi="Times New Roman"/>
          <w:sz w:val="22"/>
        </w:rPr>
        <w:br/>
        <w:t>Ensemble des décisions et avis contentieux du Tribunal des conflits, du Conseil d'Etat et des cours administratives d'appel :</w:t>
      </w:r>
      <w:r w:rsidRPr="00FC0648">
        <w:rPr>
          <w:rFonts w:ascii="Times New Roman" w:hAnsi="Times New Roman"/>
          <w:sz w:val="22"/>
        </w:rPr>
        <w:br/>
        <w:t xml:space="preserve">Texte seul : </w:t>
      </w:r>
      <w:r w:rsidR="00B61A86">
        <w:rPr>
          <w:rFonts w:ascii="Times New Roman" w:hAnsi="Times New Roman"/>
          <w:sz w:val="22"/>
        </w:rPr>
        <w:tab/>
      </w:r>
      <w:r w:rsidRPr="00FC0648">
        <w:rPr>
          <w:rFonts w:ascii="Times New Roman" w:hAnsi="Times New Roman"/>
          <w:sz w:val="22"/>
        </w:rPr>
        <w:t>2 980 euros.</w:t>
      </w:r>
      <w:r w:rsidRPr="00FC0648">
        <w:rPr>
          <w:rFonts w:ascii="Times New Roman" w:hAnsi="Times New Roman"/>
          <w:sz w:val="22"/>
        </w:rPr>
        <w:br/>
        <w:t xml:space="preserve">Texte et métadonnées associées : </w:t>
      </w:r>
      <w:r w:rsidR="00B61A86">
        <w:rPr>
          <w:rFonts w:ascii="Times New Roman" w:hAnsi="Times New Roman"/>
          <w:sz w:val="22"/>
        </w:rPr>
        <w:tab/>
      </w:r>
      <w:r w:rsidRPr="00FC0648">
        <w:rPr>
          <w:rFonts w:ascii="Times New Roman" w:hAnsi="Times New Roman"/>
          <w:sz w:val="22"/>
        </w:rPr>
        <w:t>15 000 euros.</w:t>
      </w:r>
    </w:p>
    <w:p w:rsidR="00FC0648" w:rsidRPr="00FC0648" w:rsidRDefault="00FC0648" w:rsidP="00FC0648">
      <w:pPr>
        <w:pStyle w:val="NormalWeb"/>
        <w:ind w:left="720"/>
        <w:rPr>
          <w:rFonts w:ascii="Times New Roman" w:hAnsi="Times New Roman"/>
          <w:sz w:val="22"/>
        </w:rPr>
      </w:pPr>
      <w:r w:rsidRPr="00FC0648">
        <w:rPr>
          <w:rFonts w:ascii="Times New Roman" w:hAnsi="Times New Roman"/>
          <w:sz w:val="22"/>
        </w:rPr>
        <w:br/>
        <w:t>2-2. Abonnements à une partie des décisions et avis contentieux du Tribunal des conflits, du Conseil d'Etat et des cours administratives d'appel</w:t>
      </w:r>
    </w:p>
    <w:p w:rsidR="00FC0648" w:rsidRPr="00FC0648" w:rsidRDefault="00FC0648" w:rsidP="00B61A86">
      <w:pPr>
        <w:pStyle w:val="NormalWeb"/>
        <w:tabs>
          <w:tab w:val="left" w:pos="8505"/>
        </w:tabs>
        <w:ind w:left="720"/>
        <w:rPr>
          <w:rFonts w:ascii="Times New Roman" w:hAnsi="Times New Roman"/>
          <w:sz w:val="22"/>
        </w:rPr>
      </w:pPr>
      <w:r w:rsidRPr="00FC0648">
        <w:rPr>
          <w:rFonts w:ascii="Times New Roman" w:hAnsi="Times New Roman"/>
          <w:sz w:val="22"/>
        </w:rPr>
        <w:br/>
        <w:t>Les abonnements peuvent ne porter que sur les décisions et avis contentieux d'une ou plusieurs juridictions, ou sur une partie d'entre eux, sélectionnés en fonction de leur intérêt jurisprudentiel ou des rubriques détaillées au point 2-3.</w:t>
      </w:r>
      <w:r w:rsidRPr="00FC0648">
        <w:rPr>
          <w:rFonts w:ascii="Times New Roman" w:hAnsi="Times New Roman"/>
          <w:sz w:val="22"/>
        </w:rPr>
        <w:br/>
        <w:t>La redevance due pour l'abonnement est alors calculée, pour chaque rubrique, sur la base du nombre de décisions ou avis rendus au cours de l'année civile précédente correspondant aux critères de sélection du demandeur. Cette redevance est calculée par tranche de 50 décisions ou avis selon les tarifs suivants :</w:t>
      </w:r>
      <w:r w:rsidRPr="00FC0648">
        <w:rPr>
          <w:rFonts w:ascii="Times New Roman" w:hAnsi="Times New Roman"/>
          <w:sz w:val="22"/>
        </w:rPr>
        <w:br/>
        <w:t>Texte seul :</w:t>
      </w:r>
      <w:r w:rsidRPr="00FC0648">
        <w:rPr>
          <w:rFonts w:ascii="Times New Roman" w:hAnsi="Times New Roman"/>
          <w:sz w:val="22"/>
        </w:rPr>
        <w:br/>
        <w:t xml:space="preserve">Tranche de 50 décisions ou avis jusqu'à 3 000 décisions ou avis : </w:t>
      </w:r>
      <w:r w:rsidR="00B61A86">
        <w:rPr>
          <w:rFonts w:ascii="Times New Roman" w:hAnsi="Times New Roman"/>
          <w:sz w:val="22"/>
        </w:rPr>
        <w:tab/>
      </w:r>
      <w:r w:rsidRPr="00FC0648">
        <w:rPr>
          <w:rFonts w:ascii="Times New Roman" w:hAnsi="Times New Roman"/>
          <w:sz w:val="22"/>
        </w:rPr>
        <w:t>15 euros.</w:t>
      </w:r>
      <w:r w:rsidRPr="00FC0648">
        <w:rPr>
          <w:rFonts w:ascii="Times New Roman" w:hAnsi="Times New Roman"/>
          <w:sz w:val="22"/>
        </w:rPr>
        <w:br/>
        <w:t xml:space="preserve">Tranche de 50 décisions ou avis au-delà de 3 000 décisions ou avis : </w:t>
      </w:r>
      <w:r w:rsidR="00B61A86">
        <w:rPr>
          <w:rFonts w:ascii="Times New Roman" w:hAnsi="Times New Roman"/>
          <w:sz w:val="22"/>
        </w:rPr>
        <w:tab/>
      </w:r>
      <w:r w:rsidRPr="00FC0648">
        <w:rPr>
          <w:rFonts w:ascii="Times New Roman" w:hAnsi="Times New Roman"/>
          <w:sz w:val="22"/>
        </w:rPr>
        <w:t>5 euros.</w:t>
      </w:r>
      <w:r w:rsidRPr="00FC0648">
        <w:rPr>
          <w:rFonts w:ascii="Times New Roman" w:hAnsi="Times New Roman"/>
          <w:sz w:val="22"/>
        </w:rPr>
        <w:br/>
        <w:t>Texte enrichi des métadonnées :</w:t>
      </w:r>
      <w:r w:rsidRPr="00FC0648">
        <w:rPr>
          <w:rFonts w:ascii="Times New Roman" w:hAnsi="Times New Roman"/>
          <w:sz w:val="22"/>
        </w:rPr>
        <w:br/>
        <w:t xml:space="preserve">Tranche de 50 décisions ou avis jusqu'à 3 000 décisions ou avis : </w:t>
      </w:r>
      <w:r w:rsidR="00B61A86">
        <w:rPr>
          <w:rFonts w:ascii="Times New Roman" w:hAnsi="Times New Roman"/>
          <w:sz w:val="22"/>
        </w:rPr>
        <w:tab/>
      </w:r>
      <w:r w:rsidRPr="00FC0648">
        <w:rPr>
          <w:rFonts w:ascii="Times New Roman" w:hAnsi="Times New Roman"/>
          <w:sz w:val="22"/>
        </w:rPr>
        <w:t>80 euros.</w:t>
      </w:r>
      <w:r w:rsidRPr="00FC0648">
        <w:rPr>
          <w:rFonts w:ascii="Times New Roman" w:hAnsi="Times New Roman"/>
          <w:sz w:val="22"/>
        </w:rPr>
        <w:br/>
        <w:t xml:space="preserve">Tranche de 50 décisions ou avis au-delà de 3 000 décisions ou avis : </w:t>
      </w:r>
      <w:r w:rsidR="00B61A86">
        <w:rPr>
          <w:rFonts w:ascii="Times New Roman" w:hAnsi="Times New Roman"/>
          <w:sz w:val="22"/>
        </w:rPr>
        <w:tab/>
      </w:r>
      <w:r w:rsidRPr="00FC0648">
        <w:rPr>
          <w:rFonts w:ascii="Times New Roman" w:hAnsi="Times New Roman"/>
          <w:sz w:val="22"/>
        </w:rPr>
        <w:t>25 euros.</w:t>
      </w:r>
    </w:p>
    <w:p w:rsidR="00FC0648" w:rsidRPr="00FC0648" w:rsidRDefault="00FC0648" w:rsidP="00FC0648">
      <w:pPr>
        <w:pStyle w:val="NormalWeb"/>
        <w:ind w:left="720"/>
        <w:rPr>
          <w:rFonts w:ascii="Times New Roman" w:hAnsi="Times New Roman"/>
          <w:sz w:val="22"/>
        </w:rPr>
      </w:pPr>
      <w:r w:rsidRPr="00FC0648">
        <w:rPr>
          <w:rFonts w:ascii="Times New Roman" w:hAnsi="Times New Roman"/>
          <w:sz w:val="22"/>
        </w:rPr>
        <w:br/>
        <w:t>2-3. Liste des rubriques et sous-rubriques proposées pour la délivrance d'abonnements thématiques</w:t>
      </w:r>
    </w:p>
    <w:p w:rsidR="007A38DB" w:rsidRDefault="00FC0648" w:rsidP="00B61A86">
      <w:pPr>
        <w:pStyle w:val="NormalWeb"/>
        <w:ind w:left="720"/>
      </w:pPr>
      <w:r w:rsidRPr="00FC0648">
        <w:rPr>
          <w:rFonts w:ascii="Times New Roman" w:hAnsi="Times New Roman"/>
          <w:sz w:val="22"/>
        </w:rPr>
        <w:br/>
        <w:t>La liste des rubriques et sous-rubriques est la suivante :</w:t>
      </w:r>
      <w:r w:rsidRPr="00FC0648">
        <w:rPr>
          <w:rFonts w:ascii="Times New Roman" w:hAnsi="Times New Roman"/>
          <w:sz w:val="22"/>
        </w:rPr>
        <w:br/>
        <w:t>1 Actes, régime des actes (procédures d'élaboration, application dans le temps, régime).</w:t>
      </w:r>
      <w:r w:rsidRPr="00FC0648">
        <w:rPr>
          <w:rFonts w:ascii="Times New Roman" w:hAnsi="Times New Roman"/>
          <w:sz w:val="22"/>
        </w:rPr>
        <w:br/>
        <w:t>2 Agriculture, pêche.</w:t>
      </w:r>
      <w:r w:rsidRPr="00FC0648">
        <w:rPr>
          <w:rFonts w:ascii="Times New Roman" w:hAnsi="Times New Roman"/>
          <w:sz w:val="22"/>
        </w:rPr>
        <w:br/>
        <w:t>02-01 Agriculture, élevage.</w:t>
      </w:r>
      <w:r w:rsidRPr="00FC0648">
        <w:rPr>
          <w:rFonts w:ascii="Times New Roman" w:hAnsi="Times New Roman"/>
          <w:sz w:val="22"/>
        </w:rPr>
        <w:br/>
        <w:t>02-02 Remembrement rural.</w:t>
      </w:r>
      <w:r w:rsidRPr="00FC0648">
        <w:rPr>
          <w:rFonts w:ascii="Times New Roman" w:hAnsi="Times New Roman"/>
          <w:sz w:val="22"/>
        </w:rPr>
        <w:br/>
        <w:t>02-03 Pêche (maritime et en eau douce).</w:t>
      </w:r>
      <w:r w:rsidRPr="00FC0648">
        <w:rPr>
          <w:rFonts w:ascii="Times New Roman" w:hAnsi="Times New Roman"/>
          <w:sz w:val="22"/>
        </w:rPr>
        <w:br/>
        <w:t>02-04 Divers agriculture, pêche.</w:t>
      </w:r>
      <w:r w:rsidRPr="00FC0648">
        <w:rPr>
          <w:rFonts w:ascii="Times New Roman" w:hAnsi="Times New Roman"/>
          <w:sz w:val="22"/>
        </w:rPr>
        <w:br/>
        <w:t>3 Budget, comptabilité publique.</w:t>
      </w:r>
      <w:r w:rsidRPr="00FC0648">
        <w:rPr>
          <w:rFonts w:ascii="Times New Roman" w:hAnsi="Times New Roman"/>
          <w:sz w:val="22"/>
        </w:rPr>
        <w:br/>
        <w:t>4 Collectivités territoriales, territoires.</w:t>
      </w:r>
      <w:r w:rsidRPr="00FC0648">
        <w:rPr>
          <w:rFonts w:ascii="Times New Roman" w:hAnsi="Times New Roman"/>
          <w:sz w:val="22"/>
        </w:rPr>
        <w:br/>
        <w:t>04-01 Communes.</w:t>
      </w:r>
      <w:r w:rsidRPr="00FC0648">
        <w:rPr>
          <w:rFonts w:ascii="Times New Roman" w:hAnsi="Times New Roman"/>
          <w:sz w:val="22"/>
        </w:rPr>
        <w:br/>
        <w:t>04-02 Etablissements publics de coopération intercommunale (EPCI).</w:t>
      </w:r>
      <w:r w:rsidRPr="00FC0648">
        <w:rPr>
          <w:rFonts w:ascii="Times New Roman" w:hAnsi="Times New Roman"/>
          <w:sz w:val="22"/>
        </w:rPr>
        <w:br/>
        <w:t>04-03 Départements.</w:t>
      </w:r>
      <w:r w:rsidRPr="00FC0648">
        <w:rPr>
          <w:rFonts w:ascii="Times New Roman" w:hAnsi="Times New Roman"/>
          <w:sz w:val="22"/>
        </w:rPr>
        <w:br/>
        <w:t>04-04 Régions.</w:t>
      </w:r>
      <w:r w:rsidRPr="00FC0648">
        <w:rPr>
          <w:rFonts w:ascii="Times New Roman" w:hAnsi="Times New Roman"/>
          <w:sz w:val="22"/>
        </w:rPr>
        <w:br/>
        <w:t>04-05 Outre-mer.</w:t>
      </w:r>
      <w:r w:rsidRPr="00FC0648">
        <w:rPr>
          <w:rFonts w:ascii="Times New Roman" w:hAnsi="Times New Roman"/>
          <w:sz w:val="22"/>
        </w:rPr>
        <w:br/>
        <w:t>04-06 Alsace, Moselle.</w:t>
      </w:r>
      <w:r w:rsidRPr="00FC0648">
        <w:rPr>
          <w:rFonts w:ascii="Times New Roman" w:hAnsi="Times New Roman"/>
          <w:sz w:val="22"/>
        </w:rPr>
        <w:br/>
        <w:t>04-07 Paris, Ile-de-France.</w:t>
      </w:r>
      <w:r w:rsidRPr="00FC0648">
        <w:rPr>
          <w:rFonts w:ascii="Times New Roman" w:hAnsi="Times New Roman"/>
          <w:sz w:val="22"/>
        </w:rPr>
        <w:br/>
        <w:t>04-08 Divers collectivités territoriales, territoires.</w:t>
      </w:r>
      <w:r w:rsidRPr="00FC0648">
        <w:rPr>
          <w:rFonts w:ascii="Times New Roman" w:hAnsi="Times New Roman"/>
          <w:sz w:val="22"/>
        </w:rPr>
        <w:br/>
        <w:t>5 Culture, médias, patrimoine.</w:t>
      </w:r>
      <w:r w:rsidRPr="00FC0648">
        <w:rPr>
          <w:rFonts w:ascii="Times New Roman" w:hAnsi="Times New Roman"/>
          <w:sz w:val="22"/>
        </w:rPr>
        <w:br/>
        <w:t>05-01 Arts et lettres.</w:t>
      </w:r>
      <w:r w:rsidRPr="00FC0648">
        <w:rPr>
          <w:rFonts w:ascii="Times New Roman" w:hAnsi="Times New Roman"/>
          <w:sz w:val="22"/>
        </w:rPr>
        <w:br/>
        <w:t>05-02 Presse.</w:t>
      </w:r>
      <w:r w:rsidRPr="00FC0648">
        <w:rPr>
          <w:rFonts w:ascii="Times New Roman" w:hAnsi="Times New Roman"/>
          <w:sz w:val="22"/>
        </w:rPr>
        <w:br/>
        <w:t>05-03 Radio, télévision.</w:t>
      </w:r>
      <w:r w:rsidRPr="00FC0648">
        <w:rPr>
          <w:rFonts w:ascii="Times New Roman" w:hAnsi="Times New Roman"/>
          <w:sz w:val="22"/>
        </w:rPr>
        <w:br/>
        <w:t>05-05 Patrimoine, monuments, sites historiques.</w:t>
      </w:r>
      <w:r w:rsidRPr="00FC0648">
        <w:rPr>
          <w:rFonts w:ascii="Times New Roman" w:hAnsi="Times New Roman"/>
          <w:sz w:val="22"/>
        </w:rPr>
        <w:br/>
        <w:t>05-06 Cinéma, spectacles.</w:t>
      </w:r>
      <w:r w:rsidRPr="00FC0648">
        <w:rPr>
          <w:rFonts w:ascii="Times New Roman" w:hAnsi="Times New Roman"/>
          <w:sz w:val="22"/>
        </w:rPr>
        <w:br/>
        <w:t>05-07 Divers culture, médias, patrimoine.</w:t>
      </w:r>
      <w:r w:rsidRPr="00FC0648">
        <w:rPr>
          <w:rFonts w:ascii="Times New Roman" w:hAnsi="Times New Roman"/>
          <w:sz w:val="22"/>
        </w:rPr>
        <w:br/>
        <w:t>6 Défense, armées.</w:t>
      </w:r>
      <w:r w:rsidRPr="00FC0648">
        <w:rPr>
          <w:rFonts w:ascii="Times New Roman" w:hAnsi="Times New Roman"/>
          <w:sz w:val="22"/>
        </w:rPr>
        <w:br/>
        <w:t>06-01 Personnel, militaires, organisation.</w:t>
      </w:r>
      <w:r w:rsidRPr="00FC0648">
        <w:rPr>
          <w:rFonts w:ascii="Times New Roman" w:hAnsi="Times New Roman"/>
          <w:sz w:val="22"/>
        </w:rPr>
        <w:br/>
        <w:t>06-02 Pensions militaires.</w:t>
      </w:r>
      <w:r w:rsidRPr="00FC0648">
        <w:rPr>
          <w:rFonts w:ascii="Times New Roman" w:hAnsi="Times New Roman"/>
          <w:sz w:val="22"/>
        </w:rPr>
        <w:br/>
        <w:t>06-03 Anciens combattants.</w:t>
      </w:r>
      <w:r w:rsidRPr="00FC0648">
        <w:rPr>
          <w:rFonts w:ascii="Times New Roman" w:hAnsi="Times New Roman"/>
          <w:sz w:val="22"/>
        </w:rPr>
        <w:br/>
        <w:t>06-04 Divers défense, armées.</w:t>
      </w:r>
      <w:r w:rsidRPr="00FC0648">
        <w:rPr>
          <w:rFonts w:ascii="Times New Roman" w:hAnsi="Times New Roman"/>
          <w:sz w:val="22"/>
        </w:rPr>
        <w:br/>
        <w:t>7 Droit international, droit européen.</w:t>
      </w:r>
      <w:r w:rsidRPr="00FC0648">
        <w:rPr>
          <w:rFonts w:ascii="Times New Roman" w:hAnsi="Times New Roman"/>
          <w:sz w:val="22"/>
        </w:rPr>
        <w:br/>
        <w:t>07-01 Traités internationaux, règles non écrites.</w:t>
      </w:r>
      <w:r w:rsidRPr="00FC0648">
        <w:rPr>
          <w:rFonts w:ascii="Times New Roman" w:hAnsi="Times New Roman"/>
          <w:sz w:val="22"/>
        </w:rPr>
        <w:br/>
        <w:t>07-02 Droit de l'Union européenne.</w:t>
      </w:r>
      <w:r w:rsidRPr="00FC0648">
        <w:rPr>
          <w:rFonts w:ascii="Times New Roman" w:hAnsi="Times New Roman"/>
          <w:sz w:val="22"/>
        </w:rPr>
        <w:br/>
        <w:t>07-03 Droit de la Convention européenne de sauvegarde des droits de l'homme et des libertés fondamentales.</w:t>
      </w:r>
      <w:r w:rsidRPr="00FC0648">
        <w:rPr>
          <w:rFonts w:ascii="Times New Roman" w:hAnsi="Times New Roman"/>
          <w:sz w:val="22"/>
        </w:rPr>
        <w:br/>
        <w:t>07-04 Divers droit international, droit européen.</w:t>
      </w:r>
      <w:r w:rsidRPr="00FC0648">
        <w:rPr>
          <w:rFonts w:ascii="Times New Roman" w:hAnsi="Times New Roman"/>
          <w:sz w:val="22"/>
        </w:rPr>
        <w:br/>
        <w:t>8 Droit public économique, régulation.</w:t>
      </w:r>
      <w:r w:rsidRPr="00FC0648">
        <w:rPr>
          <w:rFonts w:ascii="Times New Roman" w:hAnsi="Times New Roman"/>
          <w:sz w:val="22"/>
        </w:rPr>
        <w:br/>
        <w:t>08-01 Assurance et prévoyance, mutualité.</w:t>
      </w:r>
      <w:r w:rsidRPr="00FC0648">
        <w:rPr>
          <w:rFonts w:ascii="Times New Roman" w:hAnsi="Times New Roman"/>
          <w:sz w:val="22"/>
        </w:rPr>
        <w:br/>
        <w:t>08-02 Capitaux, monnaie, banque.</w:t>
      </w:r>
      <w:r w:rsidRPr="00FC0648">
        <w:rPr>
          <w:rFonts w:ascii="Times New Roman" w:hAnsi="Times New Roman"/>
          <w:sz w:val="22"/>
        </w:rPr>
        <w:br/>
        <w:t>08-03 Commerce, industrie, concurrence, aides publiques.</w:t>
      </w:r>
      <w:r w:rsidRPr="00FC0648">
        <w:rPr>
          <w:rFonts w:ascii="Times New Roman" w:hAnsi="Times New Roman"/>
          <w:sz w:val="22"/>
        </w:rPr>
        <w:br/>
        <w:t>08-04 Consommation.</w:t>
      </w:r>
      <w:r w:rsidRPr="00FC0648">
        <w:rPr>
          <w:rFonts w:ascii="Times New Roman" w:hAnsi="Times New Roman"/>
          <w:sz w:val="22"/>
        </w:rPr>
        <w:br/>
        <w:t>08-05 Equipement commercial.</w:t>
      </w:r>
      <w:r w:rsidRPr="00FC0648">
        <w:rPr>
          <w:rFonts w:ascii="Times New Roman" w:hAnsi="Times New Roman"/>
          <w:sz w:val="22"/>
        </w:rPr>
        <w:br/>
        <w:t>08-06 Divers droit public économique, régulation.</w:t>
      </w:r>
      <w:r w:rsidRPr="00FC0648">
        <w:rPr>
          <w:rFonts w:ascii="Times New Roman" w:hAnsi="Times New Roman"/>
          <w:sz w:val="22"/>
        </w:rPr>
        <w:br/>
        <w:t>9 Droits et libertés fondamentaux.</w:t>
      </w:r>
      <w:r w:rsidRPr="00FC0648">
        <w:rPr>
          <w:rFonts w:ascii="Times New Roman" w:hAnsi="Times New Roman"/>
          <w:sz w:val="22"/>
        </w:rPr>
        <w:br/>
        <w:t>09-01 Constitution, question prioritaire de constitutionalité (QPC).</w:t>
      </w:r>
      <w:r w:rsidRPr="00FC0648">
        <w:rPr>
          <w:rFonts w:ascii="Times New Roman" w:hAnsi="Times New Roman"/>
          <w:sz w:val="22"/>
        </w:rPr>
        <w:br/>
        <w:t>09-02 Cultes.</w:t>
      </w:r>
      <w:r w:rsidRPr="00FC0648">
        <w:rPr>
          <w:rFonts w:ascii="Times New Roman" w:hAnsi="Times New Roman"/>
          <w:sz w:val="22"/>
        </w:rPr>
        <w:br/>
        <w:t>09-03 Accès aux documents administratifs.</w:t>
      </w:r>
      <w:r w:rsidRPr="00FC0648">
        <w:rPr>
          <w:rFonts w:ascii="Times New Roman" w:hAnsi="Times New Roman"/>
          <w:sz w:val="22"/>
        </w:rPr>
        <w:br/>
        <w:t>09-04 Informatique et libertés.</w:t>
      </w:r>
      <w:r w:rsidRPr="00FC0648">
        <w:rPr>
          <w:rFonts w:ascii="Times New Roman" w:hAnsi="Times New Roman"/>
          <w:sz w:val="22"/>
        </w:rPr>
        <w:br/>
        <w:t>09-05 Divers droits et libertés fondamentaux.</w:t>
      </w:r>
      <w:r w:rsidRPr="00FC0648">
        <w:rPr>
          <w:rFonts w:ascii="Times New Roman" w:hAnsi="Times New Roman"/>
          <w:sz w:val="22"/>
        </w:rPr>
        <w:br/>
        <w:t>10 Education, recherche.</w:t>
      </w:r>
      <w:r w:rsidRPr="00FC0648">
        <w:rPr>
          <w:rFonts w:ascii="Times New Roman" w:hAnsi="Times New Roman"/>
          <w:sz w:val="22"/>
        </w:rPr>
        <w:br/>
        <w:t>10-01 Enseignement public, questions générales.</w:t>
      </w:r>
      <w:r w:rsidRPr="00FC0648">
        <w:rPr>
          <w:rFonts w:ascii="Times New Roman" w:hAnsi="Times New Roman"/>
          <w:sz w:val="22"/>
        </w:rPr>
        <w:br/>
        <w:t>10-02 Enseignement privé.</w:t>
      </w:r>
      <w:r w:rsidRPr="00FC0648">
        <w:rPr>
          <w:rFonts w:ascii="Times New Roman" w:hAnsi="Times New Roman"/>
          <w:sz w:val="22"/>
        </w:rPr>
        <w:br/>
        <w:t>10-03 Enseignement supérieur et grandes écoles, recherche.</w:t>
      </w:r>
      <w:r w:rsidRPr="00FC0648">
        <w:rPr>
          <w:rFonts w:ascii="Times New Roman" w:hAnsi="Times New Roman"/>
          <w:sz w:val="22"/>
        </w:rPr>
        <w:br/>
        <w:t>10-04 Enseignants.</w:t>
      </w:r>
      <w:r w:rsidRPr="00FC0648">
        <w:rPr>
          <w:rFonts w:ascii="Times New Roman" w:hAnsi="Times New Roman"/>
          <w:sz w:val="22"/>
        </w:rPr>
        <w:br/>
        <w:t>10-05 Divers éducation, recherche.</w:t>
      </w:r>
      <w:r w:rsidRPr="00FC0648">
        <w:rPr>
          <w:rFonts w:ascii="Times New Roman" w:hAnsi="Times New Roman"/>
          <w:sz w:val="22"/>
        </w:rPr>
        <w:br/>
        <w:t>11 Elections, référendum.</w:t>
      </w:r>
      <w:r w:rsidRPr="00FC0648">
        <w:rPr>
          <w:rFonts w:ascii="Times New Roman" w:hAnsi="Times New Roman"/>
          <w:sz w:val="22"/>
        </w:rPr>
        <w:br/>
        <w:t>12 Etrangers.</w:t>
      </w:r>
      <w:r w:rsidRPr="00FC0648">
        <w:rPr>
          <w:rFonts w:ascii="Times New Roman" w:hAnsi="Times New Roman"/>
          <w:sz w:val="22"/>
        </w:rPr>
        <w:br/>
        <w:t>12-01 Entrée.</w:t>
      </w:r>
      <w:r w:rsidRPr="00FC0648">
        <w:rPr>
          <w:rFonts w:ascii="Times New Roman" w:hAnsi="Times New Roman"/>
          <w:sz w:val="22"/>
        </w:rPr>
        <w:br/>
        <w:t>12-02 Séjour et éloignement.</w:t>
      </w:r>
      <w:r w:rsidRPr="00FC0648">
        <w:rPr>
          <w:rFonts w:ascii="Times New Roman" w:hAnsi="Times New Roman"/>
          <w:sz w:val="22"/>
        </w:rPr>
        <w:br/>
        <w:t>12-03 Asile et apatrides.</w:t>
      </w:r>
      <w:r w:rsidRPr="00FC0648">
        <w:rPr>
          <w:rFonts w:ascii="Times New Roman" w:hAnsi="Times New Roman"/>
          <w:sz w:val="22"/>
        </w:rPr>
        <w:br/>
        <w:t>12-04 Divers étrangers.</w:t>
      </w:r>
      <w:r w:rsidRPr="00FC0648">
        <w:rPr>
          <w:rFonts w:ascii="Times New Roman" w:hAnsi="Times New Roman"/>
          <w:sz w:val="22"/>
        </w:rPr>
        <w:br/>
        <w:t>13 Fiscalité : contributions et taxes.</w:t>
      </w:r>
      <w:r w:rsidRPr="00FC0648">
        <w:rPr>
          <w:rFonts w:ascii="Times New Roman" w:hAnsi="Times New Roman"/>
          <w:sz w:val="22"/>
        </w:rPr>
        <w:br/>
        <w:t>13-01 Impôt sur le revenu/ impôt sur les sociétés.</w:t>
      </w:r>
      <w:r w:rsidRPr="00FC0648">
        <w:rPr>
          <w:rFonts w:ascii="Times New Roman" w:hAnsi="Times New Roman"/>
          <w:sz w:val="22"/>
        </w:rPr>
        <w:br/>
        <w:t>13-02 Taxe sur la valeur ajoutée (TVA).</w:t>
      </w:r>
      <w:r w:rsidRPr="00FC0648">
        <w:rPr>
          <w:rFonts w:ascii="Times New Roman" w:hAnsi="Times New Roman"/>
          <w:sz w:val="22"/>
        </w:rPr>
        <w:br/>
        <w:t>13-03 Taxes locales.</w:t>
      </w:r>
      <w:r w:rsidRPr="00FC0648">
        <w:rPr>
          <w:rFonts w:ascii="Times New Roman" w:hAnsi="Times New Roman"/>
          <w:sz w:val="22"/>
        </w:rPr>
        <w:br/>
        <w:t>13-04 Autres contributions.</w:t>
      </w:r>
      <w:r w:rsidRPr="00FC0648">
        <w:rPr>
          <w:rFonts w:ascii="Times New Roman" w:hAnsi="Times New Roman"/>
          <w:sz w:val="22"/>
        </w:rPr>
        <w:br/>
        <w:t>13-05 Recouvrement.</w:t>
      </w:r>
      <w:r w:rsidRPr="00FC0648">
        <w:rPr>
          <w:rFonts w:ascii="Times New Roman" w:hAnsi="Times New Roman"/>
          <w:sz w:val="22"/>
        </w:rPr>
        <w:br/>
        <w:t>13-06 Divers fiscalité : contributions et taxes.</w:t>
      </w:r>
      <w:r w:rsidRPr="00FC0648">
        <w:rPr>
          <w:rFonts w:ascii="Times New Roman" w:hAnsi="Times New Roman"/>
          <w:sz w:val="22"/>
        </w:rPr>
        <w:br/>
        <w:t>14 Fonction publique, agents publics, pensions.</w:t>
      </w:r>
      <w:r w:rsidRPr="00FC0648">
        <w:rPr>
          <w:rFonts w:ascii="Times New Roman" w:hAnsi="Times New Roman"/>
          <w:sz w:val="22"/>
        </w:rPr>
        <w:br/>
        <w:t>14-01 Fonctionnaires et agents de l'Etat.</w:t>
      </w:r>
      <w:r w:rsidRPr="00FC0648">
        <w:rPr>
          <w:rFonts w:ascii="Times New Roman" w:hAnsi="Times New Roman"/>
          <w:sz w:val="22"/>
        </w:rPr>
        <w:br/>
        <w:t>14-02 Fonctionnaires et agents territoriaux.</w:t>
      </w:r>
      <w:r w:rsidRPr="00FC0648">
        <w:rPr>
          <w:rFonts w:ascii="Times New Roman" w:hAnsi="Times New Roman"/>
          <w:sz w:val="22"/>
        </w:rPr>
        <w:br/>
        <w:t>14-03 Fonction publique hospitalière.</w:t>
      </w:r>
      <w:r w:rsidRPr="00FC0648">
        <w:rPr>
          <w:rFonts w:ascii="Times New Roman" w:hAnsi="Times New Roman"/>
          <w:sz w:val="22"/>
        </w:rPr>
        <w:br/>
        <w:t>14-04 Pensions de retraite.</w:t>
      </w:r>
      <w:r w:rsidRPr="00FC0648">
        <w:rPr>
          <w:rFonts w:ascii="Times New Roman" w:hAnsi="Times New Roman"/>
          <w:sz w:val="22"/>
        </w:rPr>
        <w:br/>
        <w:t>14-05 Divers fonction publique, agents publics, pensions.</w:t>
      </w:r>
      <w:r w:rsidRPr="00FC0648">
        <w:rPr>
          <w:rFonts w:ascii="Times New Roman" w:hAnsi="Times New Roman"/>
          <w:sz w:val="22"/>
        </w:rPr>
        <w:br/>
        <w:t>15 Juridictions administratives et contentieux administratif.</w:t>
      </w:r>
      <w:r w:rsidRPr="00FC0648">
        <w:rPr>
          <w:rFonts w:ascii="Times New Roman" w:hAnsi="Times New Roman"/>
          <w:sz w:val="22"/>
        </w:rPr>
        <w:br/>
        <w:t>15-01 Répartition des compétences entre les juridictions administratives et judiciaires.</w:t>
      </w:r>
      <w:r w:rsidRPr="00FC0648">
        <w:rPr>
          <w:rFonts w:ascii="Times New Roman" w:hAnsi="Times New Roman"/>
          <w:sz w:val="22"/>
        </w:rPr>
        <w:br/>
        <w:t>15-02 Procédure devant la juridiction administrative.</w:t>
      </w:r>
      <w:r w:rsidRPr="00FC0648">
        <w:rPr>
          <w:rFonts w:ascii="Times New Roman" w:hAnsi="Times New Roman"/>
          <w:sz w:val="22"/>
        </w:rPr>
        <w:br/>
        <w:t>15-03 Divers juridictions administratives et contentieux administratif.</w:t>
      </w:r>
      <w:r w:rsidRPr="00FC0648">
        <w:rPr>
          <w:rFonts w:ascii="Times New Roman" w:hAnsi="Times New Roman"/>
          <w:sz w:val="22"/>
        </w:rPr>
        <w:br/>
        <w:t>16 Justice, professions réglementées, questions liées au droit civil.</w:t>
      </w:r>
      <w:r w:rsidRPr="00FC0648">
        <w:rPr>
          <w:rFonts w:ascii="Times New Roman" w:hAnsi="Times New Roman"/>
          <w:sz w:val="22"/>
        </w:rPr>
        <w:br/>
        <w:t>16-01 Juridictions, magistrats et auxiliaires de justice.</w:t>
      </w:r>
      <w:r w:rsidRPr="00FC0648">
        <w:rPr>
          <w:rFonts w:ascii="Times New Roman" w:hAnsi="Times New Roman"/>
          <w:sz w:val="22"/>
        </w:rPr>
        <w:br/>
        <w:t>16-02 Nationalité, état des personnes.</w:t>
      </w:r>
      <w:r w:rsidRPr="00FC0648">
        <w:rPr>
          <w:rFonts w:ascii="Times New Roman" w:hAnsi="Times New Roman"/>
          <w:sz w:val="22"/>
        </w:rPr>
        <w:br/>
        <w:t>16-03 Professions juridiques, charges et offices.</w:t>
      </w:r>
      <w:r w:rsidRPr="00FC0648">
        <w:rPr>
          <w:rFonts w:ascii="Times New Roman" w:hAnsi="Times New Roman"/>
          <w:sz w:val="22"/>
        </w:rPr>
        <w:br/>
        <w:t>16-04 Prisons, détenus.</w:t>
      </w:r>
      <w:r w:rsidRPr="00FC0648">
        <w:rPr>
          <w:rFonts w:ascii="Times New Roman" w:hAnsi="Times New Roman"/>
          <w:sz w:val="22"/>
        </w:rPr>
        <w:br/>
        <w:t>16-05 Divers justice, professions réglementées, questions liées au droit civil.</w:t>
      </w:r>
      <w:r w:rsidRPr="00FC0648">
        <w:rPr>
          <w:rFonts w:ascii="Times New Roman" w:hAnsi="Times New Roman"/>
          <w:sz w:val="22"/>
        </w:rPr>
        <w:br/>
        <w:t>17 Logement.</w:t>
      </w:r>
      <w:r w:rsidRPr="00FC0648">
        <w:rPr>
          <w:rFonts w:ascii="Times New Roman" w:hAnsi="Times New Roman"/>
          <w:sz w:val="22"/>
        </w:rPr>
        <w:br/>
        <w:t>17-01 Aides au logement.</w:t>
      </w:r>
      <w:r w:rsidRPr="00FC0648">
        <w:rPr>
          <w:rFonts w:ascii="Times New Roman" w:hAnsi="Times New Roman"/>
          <w:sz w:val="22"/>
        </w:rPr>
        <w:br/>
        <w:t>17-02 Droit au logement opposable (DALO).</w:t>
      </w:r>
      <w:r w:rsidRPr="00FC0648">
        <w:rPr>
          <w:rFonts w:ascii="Times New Roman" w:hAnsi="Times New Roman"/>
          <w:sz w:val="22"/>
        </w:rPr>
        <w:br/>
        <w:t>17-03 Divers logement.</w:t>
      </w:r>
      <w:r w:rsidRPr="00FC0648">
        <w:rPr>
          <w:rFonts w:ascii="Times New Roman" w:hAnsi="Times New Roman"/>
          <w:sz w:val="22"/>
        </w:rPr>
        <w:br/>
        <w:t>18 Marchés et contrats.</w:t>
      </w:r>
      <w:r w:rsidRPr="00FC0648">
        <w:rPr>
          <w:rFonts w:ascii="Times New Roman" w:hAnsi="Times New Roman"/>
          <w:sz w:val="22"/>
        </w:rPr>
        <w:br/>
        <w:t>19 Nature et environnement.</w:t>
      </w:r>
      <w:r w:rsidRPr="00FC0648">
        <w:rPr>
          <w:rFonts w:ascii="Times New Roman" w:hAnsi="Times New Roman"/>
          <w:sz w:val="22"/>
        </w:rPr>
        <w:br/>
        <w:t>19-01 Eaux.</w:t>
      </w:r>
      <w:r w:rsidRPr="00FC0648">
        <w:rPr>
          <w:rFonts w:ascii="Times New Roman" w:hAnsi="Times New Roman"/>
          <w:sz w:val="22"/>
        </w:rPr>
        <w:br/>
        <w:t>19-02 Bois et forêts.</w:t>
      </w:r>
      <w:r w:rsidRPr="00FC0648">
        <w:rPr>
          <w:rFonts w:ascii="Times New Roman" w:hAnsi="Times New Roman"/>
          <w:sz w:val="22"/>
        </w:rPr>
        <w:br/>
        <w:t>19-03 Chasse.</w:t>
      </w:r>
      <w:r w:rsidRPr="00FC0648">
        <w:rPr>
          <w:rFonts w:ascii="Times New Roman" w:hAnsi="Times New Roman"/>
          <w:sz w:val="22"/>
        </w:rPr>
        <w:br/>
        <w:t>19-04 Installations classées, mines et carrières.</w:t>
      </w:r>
      <w:r w:rsidRPr="00FC0648">
        <w:rPr>
          <w:rFonts w:ascii="Times New Roman" w:hAnsi="Times New Roman"/>
          <w:sz w:val="22"/>
        </w:rPr>
        <w:br/>
        <w:t>19-05 Affichage et publicité.</w:t>
      </w:r>
      <w:r w:rsidRPr="00FC0648">
        <w:rPr>
          <w:rFonts w:ascii="Times New Roman" w:hAnsi="Times New Roman"/>
          <w:sz w:val="22"/>
        </w:rPr>
        <w:br/>
        <w:t>19-06 Divers nature et environnement.</w:t>
      </w:r>
      <w:r w:rsidRPr="00FC0648">
        <w:rPr>
          <w:rFonts w:ascii="Times New Roman" w:hAnsi="Times New Roman"/>
          <w:sz w:val="22"/>
        </w:rPr>
        <w:br/>
        <w:t>20 Police.</w:t>
      </w:r>
      <w:r w:rsidRPr="00FC0648">
        <w:rPr>
          <w:rFonts w:ascii="Times New Roman" w:hAnsi="Times New Roman"/>
          <w:sz w:val="22"/>
        </w:rPr>
        <w:br/>
        <w:t>20-01 Police générale.</w:t>
      </w:r>
      <w:r w:rsidRPr="00FC0648">
        <w:rPr>
          <w:rFonts w:ascii="Times New Roman" w:hAnsi="Times New Roman"/>
          <w:sz w:val="22"/>
        </w:rPr>
        <w:br/>
        <w:t>20-01-01 Permis de conduire et circulation.</w:t>
      </w:r>
      <w:r w:rsidRPr="00FC0648">
        <w:rPr>
          <w:rFonts w:ascii="Times New Roman" w:hAnsi="Times New Roman"/>
          <w:sz w:val="22"/>
        </w:rPr>
        <w:br/>
        <w:t>20-02 Polices spéciales.</w:t>
      </w:r>
      <w:r w:rsidRPr="00FC0648">
        <w:rPr>
          <w:rFonts w:ascii="Times New Roman" w:hAnsi="Times New Roman"/>
          <w:sz w:val="22"/>
        </w:rPr>
        <w:br/>
        <w:t>20-02-01 Immeubles menaçant ruine.</w:t>
      </w:r>
      <w:r w:rsidRPr="00FC0648">
        <w:rPr>
          <w:rFonts w:ascii="Times New Roman" w:hAnsi="Times New Roman"/>
          <w:sz w:val="22"/>
        </w:rPr>
        <w:br/>
        <w:t>20-03 Refus de concours de la force publique.</w:t>
      </w:r>
      <w:r w:rsidRPr="00FC0648">
        <w:rPr>
          <w:rFonts w:ascii="Times New Roman" w:hAnsi="Times New Roman"/>
          <w:sz w:val="22"/>
        </w:rPr>
        <w:br/>
        <w:t>20-04 Divers police.</w:t>
      </w:r>
      <w:r w:rsidRPr="00FC0648">
        <w:rPr>
          <w:rFonts w:ascii="Times New Roman" w:hAnsi="Times New Roman"/>
          <w:sz w:val="22"/>
        </w:rPr>
        <w:br/>
        <w:t>21 Propriétés publiques, domaine.</w:t>
      </w:r>
      <w:r w:rsidRPr="00FC0648">
        <w:rPr>
          <w:rFonts w:ascii="Times New Roman" w:hAnsi="Times New Roman"/>
          <w:sz w:val="22"/>
        </w:rPr>
        <w:br/>
        <w:t>21-01 Contravention de grande voirie.</w:t>
      </w:r>
      <w:r w:rsidRPr="00FC0648">
        <w:rPr>
          <w:rFonts w:ascii="Times New Roman" w:hAnsi="Times New Roman"/>
          <w:sz w:val="22"/>
        </w:rPr>
        <w:br/>
        <w:t>21-02 Divers propriétés publiques, domaine.</w:t>
      </w:r>
      <w:r w:rsidRPr="00FC0648">
        <w:rPr>
          <w:rFonts w:ascii="Times New Roman" w:hAnsi="Times New Roman"/>
          <w:sz w:val="22"/>
        </w:rPr>
        <w:br/>
        <w:t>22 Réseaux, énergies, transports, moyens de communication, équipements.</w:t>
      </w:r>
      <w:r w:rsidRPr="00FC0648">
        <w:rPr>
          <w:rFonts w:ascii="Times New Roman" w:hAnsi="Times New Roman"/>
          <w:sz w:val="22"/>
        </w:rPr>
        <w:br/>
        <w:t>22-01 Energies.</w:t>
      </w:r>
      <w:r w:rsidRPr="00FC0648">
        <w:rPr>
          <w:rFonts w:ascii="Times New Roman" w:hAnsi="Times New Roman"/>
          <w:sz w:val="22"/>
        </w:rPr>
        <w:br/>
        <w:t>22-02 Télécommunications.</w:t>
      </w:r>
      <w:r w:rsidRPr="00FC0648">
        <w:rPr>
          <w:rFonts w:ascii="Times New Roman" w:hAnsi="Times New Roman"/>
          <w:sz w:val="22"/>
        </w:rPr>
        <w:br/>
        <w:t>22-03 Transports.</w:t>
      </w:r>
      <w:r w:rsidRPr="00FC0648">
        <w:rPr>
          <w:rFonts w:ascii="Times New Roman" w:hAnsi="Times New Roman"/>
          <w:sz w:val="22"/>
        </w:rPr>
        <w:br/>
        <w:t>22-04 Voirie, routes.</w:t>
      </w:r>
      <w:r w:rsidRPr="00FC0648">
        <w:rPr>
          <w:rFonts w:ascii="Times New Roman" w:hAnsi="Times New Roman"/>
          <w:sz w:val="22"/>
        </w:rPr>
        <w:br/>
        <w:t>22-05 Divers réseaux, énergie, transports, moyens de communication, équipements.</w:t>
      </w:r>
      <w:r w:rsidRPr="00FC0648">
        <w:rPr>
          <w:rFonts w:ascii="Times New Roman" w:hAnsi="Times New Roman"/>
          <w:sz w:val="22"/>
        </w:rPr>
        <w:br/>
        <w:t>23 Responsabilité.</w:t>
      </w:r>
      <w:r w:rsidRPr="00FC0648">
        <w:rPr>
          <w:rFonts w:ascii="Times New Roman" w:hAnsi="Times New Roman"/>
          <w:sz w:val="22"/>
        </w:rPr>
        <w:br/>
        <w:t>23-01 Responsabilité hospitalière.</w:t>
      </w:r>
      <w:r w:rsidRPr="00FC0648">
        <w:rPr>
          <w:rFonts w:ascii="Times New Roman" w:hAnsi="Times New Roman"/>
          <w:sz w:val="22"/>
        </w:rPr>
        <w:br/>
        <w:t>23-02 Divers responsabilité.</w:t>
      </w:r>
      <w:r w:rsidRPr="00FC0648">
        <w:rPr>
          <w:rFonts w:ascii="Times New Roman" w:hAnsi="Times New Roman"/>
          <w:sz w:val="22"/>
        </w:rPr>
        <w:br/>
        <w:t>24 Santé, santé publique.</w:t>
      </w:r>
      <w:r w:rsidRPr="00FC0648">
        <w:rPr>
          <w:rFonts w:ascii="Times New Roman" w:hAnsi="Times New Roman"/>
          <w:sz w:val="22"/>
        </w:rPr>
        <w:br/>
        <w:t>24-01 Bioéthique.</w:t>
      </w:r>
      <w:r w:rsidRPr="00FC0648">
        <w:rPr>
          <w:rFonts w:ascii="Times New Roman" w:hAnsi="Times New Roman"/>
          <w:sz w:val="22"/>
        </w:rPr>
        <w:br/>
        <w:t>24-02 Professions de santé.</w:t>
      </w:r>
      <w:r w:rsidRPr="00FC0648">
        <w:rPr>
          <w:rFonts w:ascii="Times New Roman" w:hAnsi="Times New Roman"/>
          <w:sz w:val="22"/>
        </w:rPr>
        <w:br/>
        <w:t>24-03 Etablissements de santé (publics et privés).</w:t>
      </w:r>
      <w:r w:rsidRPr="00FC0648">
        <w:rPr>
          <w:rFonts w:ascii="Times New Roman" w:hAnsi="Times New Roman"/>
          <w:sz w:val="22"/>
        </w:rPr>
        <w:br/>
        <w:t>24-04 Divers santé, santé publique.</w:t>
      </w:r>
      <w:r w:rsidRPr="00FC0648">
        <w:rPr>
          <w:rFonts w:ascii="Times New Roman" w:hAnsi="Times New Roman"/>
          <w:sz w:val="22"/>
        </w:rPr>
        <w:br/>
        <w:t>25 Social.</w:t>
      </w:r>
      <w:r w:rsidRPr="00FC0648">
        <w:rPr>
          <w:rFonts w:ascii="Times New Roman" w:hAnsi="Times New Roman"/>
          <w:sz w:val="22"/>
        </w:rPr>
        <w:br/>
        <w:t>25-01 Revenu de solidarité active (RSA).</w:t>
      </w:r>
      <w:r w:rsidRPr="00FC0648">
        <w:rPr>
          <w:rFonts w:ascii="Times New Roman" w:hAnsi="Times New Roman"/>
          <w:sz w:val="22"/>
        </w:rPr>
        <w:br/>
        <w:t>25-02 Sécurité sociale.</w:t>
      </w:r>
      <w:r w:rsidRPr="00FC0648">
        <w:rPr>
          <w:rFonts w:ascii="Times New Roman" w:hAnsi="Times New Roman"/>
          <w:sz w:val="22"/>
        </w:rPr>
        <w:br/>
        <w:t>25-03 Divers social.</w:t>
      </w:r>
      <w:r w:rsidRPr="00FC0648">
        <w:rPr>
          <w:rFonts w:ascii="Times New Roman" w:hAnsi="Times New Roman"/>
          <w:sz w:val="22"/>
        </w:rPr>
        <w:br/>
        <w:t>26 Sports et jeux.</w:t>
      </w:r>
      <w:r w:rsidRPr="00FC0648">
        <w:rPr>
          <w:rFonts w:ascii="Times New Roman" w:hAnsi="Times New Roman"/>
          <w:sz w:val="22"/>
        </w:rPr>
        <w:br/>
        <w:t>26-01 Sports.</w:t>
      </w:r>
      <w:r w:rsidRPr="00FC0648">
        <w:rPr>
          <w:rFonts w:ascii="Times New Roman" w:hAnsi="Times New Roman"/>
          <w:sz w:val="22"/>
        </w:rPr>
        <w:br/>
        <w:t>26-02 Jeux.</w:t>
      </w:r>
      <w:r w:rsidRPr="00FC0648">
        <w:rPr>
          <w:rFonts w:ascii="Times New Roman" w:hAnsi="Times New Roman"/>
          <w:sz w:val="22"/>
        </w:rPr>
        <w:br/>
        <w:t>26-03 Divers sports et jeux.</w:t>
      </w:r>
      <w:r w:rsidRPr="00FC0648">
        <w:rPr>
          <w:rFonts w:ascii="Times New Roman" w:hAnsi="Times New Roman"/>
          <w:sz w:val="22"/>
        </w:rPr>
        <w:br/>
        <w:t>27 Travail et emploi.</w:t>
      </w:r>
      <w:r w:rsidRPr="00FC0648">
        <w:rPr>
          <w:rFonts w:ascii="Times New Roman" w:hAnsi="Times New Roman"/>
          <w:sz w:val="22"/>
        </w:rPr>
        <w:br/>
        <w:t>27-01 Salariés protégés.</w:t>
      </w:r>
      <w:r w:rsidRPr="00FC0648">
        <w:rPr>
          <w:rFonts w:ascii="Times New Roman" w:hAnsi="Times New Roman"/>
          <w:sz w:val="22"/>
        </w:rPr>
        <w:br/>
        <w:t>27-02 Emploi.</w:t>
      </w:r>
      <w:r w:rsidRPr="00FC0648">
        <w:rPr>
          <w:rFonts w:ascii="Times New Roman" w:hAnsi="Times New Roman"/>
          <w:sz w:val="22"/>
        </w:rPr>
        <w:br/>
        <w:t>27-03 Formation professionnelle.</w:t>
      </w:r>
      <w:r w:rsidRPr="00FC0648">
        <w:rPr>
          <w:rFonts w:ascii="Times New Roman" w:hAnsi="Times New Roman"/>
          <w:sz w:val="22"/>
        </w:rPr>
        <w:br/>
        <w:t>27-04 Divers travail et emploi.</w:t>
      </w:r>
      <w:r w:rsidRPr="00FC0648">
        <w:rPr>
          <w:rFonts w:ascii="Times New Roman" w:hAnsi="Times New Roman"/>
          <w:sz w:val="22"/>
        </w:rPr>
        <w:br/>
        <w:t>28 Urbanisme, aménagement du territoire et travaux publics.</w:t>
      </w:r>
      <w:r w:rsidRPr="00FC0648">
        <w:rPr>
          <w:rFonts w:ascii="Times New Roman" w:hAnsi="Times New Roman"/>
          <w:sz w:val="22"/>
        </w:rPr>
        <w:br/>
        <w:t>28-01 Urbanisme, aménagement du territoire.</w:t>
      </w:r>
      <w:r w:rsidRPr="00FC0648">
        <w:rPr>
          <w:rFonts w:ascii="Times New Roman" w:hAnsi="Times New Roman"/>
          <w:sz w:val="22"/>
        </w:rPr>
        <w:br/>
        <w:t>28-02 Droit de préemption.</w:t>
      </w:r>
      <w:r w:rsidRPr="00FC0648">
        <w:rPr>
          <w:rFonts w:ascii="Times New Roman" w:hAnsi="Times New Roman"/>
          <w:sz w:val="22"/>
        </w:rPr>
        <w:br/>
        <w:t>28-03 Expropriation.</w:t>
      </w:r>
      <w:r w:rsidRPr="00FC0648">
        <w:rPr>
          <w:rFonts w:ascii="Times New Roman" w:hAnsi="Times New Roman"/>
          <w:sz w:val="22"/>
        </w:rPr>
        <w:br/>
        <w:t>28-04 Travaux publics.</w:t>
      </w:r>
      <w:r w:rsidRPr="00FC0648">
        <w:rPr>
          <w:rFonts w:ascii="Times New Roman" w:hAnsi="Times New Roman"/>
          <w:sz w:val="22"/>
        </w:rPr>
        <w:br/>
        <w:t>28-05 Divers urbanisme, aménagement du territoire et travaux publics.</w:t>
      </w:r>
      <w:r w:rsidRPr="00FC0648">
        <w:rPr>
          <w:rFonts w:ascii="Times New Roman" w:hAnsi="Times New Roman"/>
          <w:sz w:val="22"/>
        </w:rPr>
        <w:br/>
        <w:t>29 Vie publique.</w:t>
      </w:r>
      <w:r w:rsidRPr="00FC0648">
        <w:rPr>
          <w:rFonts w:ascii="Times New Roman" w:hAnsi="Times New Roman"/>
          <w:sz w:val="22"/>
        </w:rPr>
        <w:br/>
        <w:t>29-01 Autorités administratives indépendantes.</w:t>
      </w:r>
      <w:r w:rsidRPr="00FC0648">
        <w:rPr>
          <w:rFonts w:ascii="Times New Roman" w:hAnsi="Times New Roman"/>
          <w:sz w:val="22"/>
        </w:rPr>
        <w:br/>
        <w:t>29-02 Etablissements publics et groupements d'intérêt public (GIP).</w:t>
      </w:r>
      <w:r w:rsidRPr="00FC0648">
        <w:rPr>
          <w:rFonts w:ascii="Times New Roman" w:hAnsi="Times New Roman"/>
          <w:sz w:val="22"/>
        </w:rPr>
        <w:br/>
        <w:t>29-03 Syndicats, partenaires sociaux.</w:t>
      </w:r>
      <w:r w:rsidRPr="00FC0648">
        <w:rPr>
          <w:rFonts w:ascii="Times New Roman" w:hAnsi="Times New Roman"/>
          <w:sz w:val="22"/>
        </w:rPr>
        <w:br/>
        <w:t>29-04 Associations et fondations.</w:t>
      </w:r>
      <w:r w:rsidRPr="00FC0648">
        <w:rPr>
          <w:rFonts w:ascii="Times New Roman" w:hAnsi="Times New Roman"/>
          <w:sz w:val="22"/>
        </w:rPr>
        <w:br/>
        <w:t>29-05 Décorations et insignes.</w:t>
      </w:r>
      <w:r w:rsidRPr="00FC0648">
        <w:rPr>
          <w:rFonts w:ascii="Times New Roman" w:hAnsi="Times New Roman"/>
          <w:sz w:val="22"/>
        </w:rPr>
        <w:br/>
        <w:t>29-06 Divers vie publique.</w:t>
      </w:r>
    </w:p>
    <w:sectPr w:rsidR="007A38DB">
      <w:type w:val="continuous"/>
      <w:pgSz w:w="11905" w:h="16837"/>
      <w:pgMar w:top="584" w:right="868" w:bottom="839" w:left="87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74ED" w:rsidRDefault="009674ED">
      <w:r>
        <w:separator/>
      </w:r>
    </w:p>
  </w:endnote>
  <w:endnote w:type="continuationSeparator" w:id="0">
    <w:p w:rsidR="009674ED" w:rsidRDefault="00967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arSymbol, 'Arial Unicode M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TT) Regular">
    <w:altName w:val="Times New Roman"/>
    <w:panose1 w:val="00000000000000000000"/>
    <w:charset w:val="00"/>
    <w:family w:val="auto"/>
    <w:notTrueType/>
    <w:pitch w:val="default"/>
    <w:sig w:usb0="00000003" w:usb1="00000000" w:usb2="00000000" w:usb3="00000000" w:csb0="00000001" w:csb1="00000000"/>
  </w:font>
  <w:font w:name="HelveticaNeueLTStd-BdCn">
    <w:panose1 w:val="00000000000000000000"/>
    <w:charset w:val="00"/>
    <w:family w:val="auto"/>
    <w:notTrueType/>
    <w:pitch w:val="default"/>
    <w:sig w:usb0="00000003" w:usb1="00000000" w:usb2="00000000" w:usb3="00000000" w:csb0="00000001" w:csb1="00000000"/>
  </w:font>
  <w:font w:name="HelveticaNeueLTStd-C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Univers, Arial">
    <w:altName w:val="Arial"/>
    <w:charset w:val="00"/>
    <w:family w:val="swiss"/>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4ED" w:rsidRDefault="009674ED">
    <w:pPr>
      <w:pStyle w:val="Pieddepage"/>
      <w:jc w:val="center"/>
    </w:pPr>
    <w:r>
      <w:fldChar w:fldCharType="begin"/>
    </w:r>
    <w:r>
      <w:instrText xml:space="preserve"> PAGE </w:instrText>
    </w:r>
    <w:r>
      <w:fldChar w:fldCharType="separate"/>
    </w:r>
    <w:r w:rsidR="00C21B68">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4ED" w:rsidRDefault="009674ED">
    <w:pPr>
      <w:pStyle w:val="Standard"/>
      <w:jc w:val="center"/>
    </w:pPr>
    <w:r>
      <w:fldChar w:fldCharType="begin"/>
    </w:r>
    <w:r>
      <w:instrText xml:space="preserve"> PAGE </w:instrText>
    </w:r>
    <w:r>
      <w:fldChar w:fldCharType="separate"/>
    </w:r>
    <w:r>
      <w:rPr>
        <w:noProof/>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74ED" w:rsidRDefault="009674ED">
      <w:r>
        <w:rPr>
          <w:color w:val="000000"/>
        </w:rPr>
        <w:separator/>
      </w:r>
    </w:p>
  </w:footnote>
  <w:footnote w:type="continuationSeparator" w:id="0">
    <w:p w:rsidR="009674ED" w:rsidRDefault="009674ED">
      <w:r>
        <w:continuationSeparator/>
      </w:r>
    </w:p>
  </w:footnote>
  <w:footnote w:id="1">
    <w:p w:rsidR="009674ED" w:rsidRDefault="009674ED">
      <w:pPr>
        <w:pStyle w:val="Footnote"/>
      </w:pPr>
      <w:r>
        <w:rPr>
          <w:rStyle w:val="Appelnotedebasdep"/>
        </w:rPr>
        <w:footnoteRef/>
      </w:r>
      <w:hyperlink r:id="rId1" w:history="1">
        <w:r>
          <w:rPr>
            <w:rStyle w:val="Internetlink"/>
          </w:rPr>
          <w:t>http://jurisguide.univ-paris1.fr/ARTICLES/index.php?view=1&amp;artid=102</w:t>
        </w:r>
      </w:hyperlink>
    </w:p>
  </w:footnote>
  <w:footnote w:id="2">
    <w:p w:rsidR="009674ED" w:rsidRDefault="009674ED">
      <w:pPr>
        <w:pStyle w:val="Footnote"/>
      </w:pPr>
      <w:r>
        <w:rPr>
          <w:rStyle w:val="Appelnotedebasdep"/>
        </w:rPr>
        <w:footnoteRef/>
      </w:r>
      <w:r>
        <w:rPr>
          <w:rStyle w:val="lev"/>
        </w:rPr>
        <w:t>Arrêté du 22 décembre 2014 fixant le montant des redevances perçues en contrepartie de la délivrance par le Conseil d'Etat de documents du Tribunal des conflits et de la juridiction administrative</w:t>
      </w:r>
      <w:r>
        <w:rPr>
          <w:color w:val="000000"/>
        </w:rPr>
        <w:t xml:space="preserve">, </w:t>
      </w:r>
      <w:r>
        <w:t xml:space="preserve">JORF n°0299 du 27 décembre 2014 page 22495 texte n° 26 </w:t>
      </w:r>
      <w:r>
        <w:rPr>
          <w:color w:val="000000"/>
        </w:rPr>
        <w:t>&lt;</w:t>
      </w:r>
      <w:r w:rsidRPr="00FC0648">
        <w:t xml:space="preserve"> </w:t>
      </w:r>
      <w:hyperlink r:id="rId2" w:history="1">
        <w:r w:rsidRPr="000A265E">
          <w:rPr>
            <w:rStyle w:val="Lienhypertexte"/>
          </w:rPr>
          <w:t>http://www.legifrance.gouv.fr/jo_pdf.do?cidTexte=JORFTEXT000029964770</w:t>
        </w:r>
      </w:hyperlink>
      <w:r>
        <w:rPr>
          <w:color w:val="000000"/>
        </w:rPr>
        <w:t xml:space="preserve"> &gt;</w:t>
      </w:r>
    </w:p>
  </w:footnote>
  <w:footnote w:id="3">
    <w:p w:rsidR="009674ED" w:rsidRDefault="009674ED">
      <w:pPr>
        <w:pStyle w:val="Footnote"/>
      </w:pPr>
      <w:r>
        <w:rPr>
          <w:rStyle w:val="Appelnotedebasdep"/>
        </w:rPr>
        <w:footnoteRef/>
      </w:r>
      <w:hyperlink r:id="rId3" w:history="1">
        <w:r>
          <w:rPr>
            <w:rStyle w:val="Internetlink"/>
          </w:rPr>
          <w:t>http://www.courdecassation.fr/publications_cour_26/rapport_annuel_36/rapport_2002_140/deuxieme_partie_etudes_documents_143/etudes_diverses_146/arrets_cour_6121.html</w:t>
        </w:r>
      </w:hyperlink>
    </w:p>
  </w:footnote>
  <w:footnote w:id="4">
    <w:p w:rsidR="009674ED" w:rsidRDefault="009674ED">
      <w:pPr>
        <w:pStyle w:val="Footnote"/>
      </w:pPr>
      <w:r>
        <w:rPr>
          <w:rStyle w:val="Appelnotedebasdep"/>
        </w:rPr>
        <w:footnoteRef/>
      </w:r>
      <w:r>
        <w:rPr>
          <w:rStyle w:val="StrongEmphasis"/>
          <w:b w:val="0"/>
          <w:bCs w:val="0"/>
        </w:rPr>
        <w:t>Arrêté du 23 mars 2009 fixant le montant des redevances perçues en contrepartie de la délivrance de documents par la Cour de cassation, NOR: JUSB0906134A, JORF n° 76 du 31 mars 2009, p. 5628, texte n° 29</w:t>
      </w:r>
    </w:p>
  </w:footnote>
  <w:footnote w:id="5">
    <w:p w:rsidR="009674ED" w:rsidRDefault="009674ED">
      <w:pPr>
        <w:pStyle w:val="Footnote"/>
      </w:pPr>
      <w:r>
        <w:rPr>
          <w:rStyle w:val="Appelnotedebasdep"/>
        </w:rPr>
        <w:footnoteRef/>
      </w:r>
      <w:r>
        <w:t xml:space="preserve">3 mai 2010, </w:t>
      </w:r>
      <w:hyperlink r:id="rId4" w:history="1">
        <w:r>
          <w:t>http://www.precisement.org/blog/Ou-trouver-des-arrets-de-cour-d.html</w:t>
        </w:r>
      </w:hyperlink>
    </w:p>
  </w:footnote>
  <w:footnote w:id="6">
    <w:p w:rsidR="009674ED" w:rsidRDefault="009674ED">
      <w:pPr>
        <w:pStyle w:val="Footnote"/>
      </w:pPr>
      <w:r>
        <w:rPr>
          <w:rStyle w:val="Appelnotedebasdep"/>
        </w:rPr>
        <w:footnoteRef/>
      </w:r>
      <w:r>
        <w:t xml:space="preserve">NOR: </w:t>
      </w:r>
      <w:r>
        <w:rPr>
          <w:rStyle w:val="Internetlink"/>
          <w:color w:val="auto"/>
          <w:u w:val="none"/>
        </w:rPr>
        <w:t>PRMX9903399C</w:t>
      </w:r>
      <w:r>
        <w:t>, JORF du 2 février 1999, p. 1678</w:t>
      </w:r>
    </w:p>
  </w:footnote>
  <w:footnote w:id="7">
    <w:p w:rsidR="009674ED" w:rsidRDefault="009674ED">
      <w:pPr>
        <w:pStyle w:val="Footnote"/>
      </w:pPr>
      <w:r>
        <w:rPr>
          <w:rStyle w:val="Appelnotedebasdep"/>
        </w:rPr>
        <w:footnoteRef/>
      </w:r>
      <w:r>
        <w:t xml:space="preserve">La notice de la Wikipedia en anglais sur les bases de données académiques en sciences sociales propose un tableau très complet qui donne une sélection de plus d'une centaine de ressources : </w:t>
      </w:r>
      <w:hyperlink r:id="rId5" w:anchor="Social_sciences" w:history="1">
        <w:r>
          <w:t>http://en.wikipedia.org/wiki/Academic_databases_and_search_engines#Social_sciences</w:t>
        </w:r>
      </w:hyperlink>
    </w:p>
  </w:footnote>
  <w:footnote w:id="8">
    <w:p w:rsidR="009674ED" w:rsidRDefault="009674ED">
      <w:pPr>
        <w:pStyle w:val="Footnote"/>
      </w:pPr>
      <w:r>
        <w:rPr>
          <w:rStyle w:val="Appelnotedebasdep"/>
        </w:rPr>
        <w:footnoteRef/>
      </w:r>
      <w:r>
        <w:t xml:space="preserve">La classification JEL est la classification la plus reconnue en sciences économiques. Elle a été créée par le </w:t>
      </w:r>
      <w:r>
        <w:rPr>
          <w:i/>
        </w:rPr>
        <w:t>Journal of Economic Literature</w:t>
      </w:r>
      <w:r>
        <w:t xml:space="preserve"> (JEL), revue publiée quatre fois par année par l'American Economic Association (AEA). </w:t>
      </w:r>
      <w:r>
        <w:rPr>
          <w:lang w:val="en-US"/>
        </w:rPr>
        <w:t>Source, notice Wikipedia &lt;</w:t>
      </w:r>
      <w:hyperlink r:id="rId6" w:history="1">
        <w:r>
          <w:rPr>
            <w:lang w:val="en-US"/>
          </w:rPr>
          <w:t>fr.wikipedia.org/wiki/Classification_JEL</w:t>
        </w:r>
      </w:hyperlink>
      <w:r>
        <w:rPr>
          <w:lang w:val="en-US"/>
        </w:rPr>
        <w:t>&gt;</w:t>
      </w:r>
    </w:p>
  </w:footnote>
  <w:footnote w:id="9">
    <w:p w:rsidR="009674ED" w:rsidRDefault="009674ED">
      <w:pPr>
        <w:pStyle w:val="Footnote"/>
      </w:pPr>
      <w:r>
        <w:rPr>
          <w:rStyle w:val="Appelnotedebasdep"/>
        </w:rPr>
        <w:footnoteRef/>
      </w:r>
      <w:hyperlink r:id="rId7" w:history="1">
        <w:r>
          <w:rPr>
            <w:color w:val="000000"/>
            <w:szCs w:val="24"/>
            <w:lang w:val="en-US"/>
          </w:rPr>
          <w:t>http://papers.ssrn.com/sol3/JELJOUR_Results.cfm?code=K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4ED" w:rsidRDefault="009674E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6F28"/>
    <w:multiLevelType w:val="multilevel"/>
    <w:tmpl w:val="64686AEC"/>
    <w:lvl w:ilvl="0">
      <w:numFmt w:val="bullet"/>
      <w:lvlText w:val="–"/>
      <w:lvlJc w:val="left"/>
      <w:rPr>
        <w:rFonts w:ascii="StarSymbol, 'Arial Unicode MS'" w:eastAsia="StarSymbol, 'Arial Unicode MS'" w:hAnsi="StarSymbol, 'Arial Unicode MS'" w:cs="StarSymbol, 'Arial Unicode MS'"/>
        <w:sz w:val="18"/>
        <w:szCs w:val="18"/>
      </w:rPr>
    </w:lvl>
    <w:lvl w:ilvl="1">
      <w:numFmt w:val="bullet"/>
      <w:lvlText w:val="–"/>
      <w:lvlJc w:val="left"/>
      <w:rPr>
        <w:rFonts w:ascii="StarSymbol, 'Arial Unicode MS'" w:eastAsia="StarSymbol, 'Arial Unicode MS'" w:hAnsi="StarSymbol, 'Arial Unicode MS'" w:cs="StarSymbol, 'Arial Unicode MS'"/>
        <w:sz w:val="18"/>
        <w:szCs w:val="18"/>
      </w:rPr>
    </w:lvl>
    <w:lvl w:ilvl="2">
      <w:numFmt w:val="bullet"/>
      <w:lvlText w:val="–"/>
      <w:lvlJc w:val="left"/>
      <w:rPr>
        <w:rFonts w:ascii="StarSymbol, 'Arial Unicode MS'" w:eastAsia="StarSymbol, 'Arial Unicode MS'" w:hAnsi="StarSymbol, 'Arial Unicode MS'" w:cs="StarSymbol, 'Arial Unicode MS'"/>
        <w:sz w:val="18"/>
        <w:szCs w:val="18"/>
      </w:rPr>
    </w:lvl>
    <w:lvl w:ilvl="3">
      <w:numFmt w:val="bullet"/>
      <w:lvlText w:val="–"/>
      <w:lvlJc w:val="left"/>
      <w:rPr>
        <w:rFonts w:ascii="StarSymbol, 'Arial Unicode MS'" w:eastAsia="StarSymbol, 'Arial Unicode MS'" w:hAnsi="StarSymbol, 'Arial Unicode MS'" w:cs="StarSymbol, 'Arial Unicode MS'"/>
        <w:sz w:val="18"/>
        <w:szCs w:val="18"/>
      </w:rPr>
    </w:lvl>
    <w:lvl w:ilvl="4">
      <w:numFmt w:val="bullet"/>
      <w:lvlText w:val="–"/>
      <w:lvlJc w:val="left"/>
      <w:rPr>
        <w:rFonts w:ascii="StarSymbol, 'Arial Unicode MS'" w:eastAsia="StarSymbol, 'Arial Unicode MS'" w:hAnsi="StarSymbol, 'Arial Unicode MS'" w:cs="StarSymbol, 'Arial Unicode MS'"/>
        <w:sz w:val="18"/>
        <w:szCs w:val="18"/>
      </w:rPr>
    </w:lvl>
    <w:lvl w:ilvl="5">
      <w:numFmt w:val="bullet"/>
      <w:lvlText w:val="–"/>
      <w:lvlJc w:val="left"/>
      <w:rPr>
        <w:rFonts w:ascii="StarSymbol, 'Arial Unicode MS'" w:eastAsia="StarSymbol, 'Arial Unicode MS'" w:hAnsi="StarSymbol, 'Arial Unicode MS'" w:cs="StarSymbol, 'Arial Unicode MS'"/>
        <w:sz w:val="18"/>
        <w:szCs w:val="18"/>
      </w:rPr>
    </w:lvl>
    <w:lvl w:ilvl="6">
      <w:numFmt w:val="bullet"/>
      <w:lvlText w:val="–"/>
      <w:lvlJc w:val="left"/>
      <w:rPr>
        <w:rFonts w:ascii="StarSymbol, 'Arial Unicode MS'" w:eastAsia="StarSymbol, 'Arial Unicode MS'" w:hAnsi="StarSymbol, 'Arial Unicode MS'" w:cs="StarSymbol, 'Arial Unicode MS'"/>
        <w:sz w:val="18"/>
        <w:szCs w:val="18"/>
      </w:rPr>
    </w:lvl>
    <w:lvl w:ilvl="7">
      <w:numFmt w:val="bullet"/>
      <w:lvlText w:val="–"/>
      <w:lvlJc w:val="left"/>
      <w:rPr>
        <w:rFonts w:ascii="StarSymbol, 'Arial Unicode MS'" w:eastAsia="StarSymbol, 'Arial Unicode MS'" w:hAnsi="StarSymbol, 'Arial Unicode MS'" w:cs="StarSymbol, 'Arial Unicode MS'"/>
        <w:sz w:val="18"/>
        <w:szCs w:val="18"/>
      </w:rPr>
    </w:lvl>
    <w:lvl w:ilvl="8">
      <w:numFmt w:val="bullet"/>
      <w:lvlText w:val="–"/>
      <w:lvlJc w:val="left"/>
      <w:rPr>
        <w:rFonts w:ascii="StarSymbol, 'Arial Unicode MS'" w:eastAsia="StarSymbol, 'Arial Unicode MS'" w:hAnsi="StarSymbol, 'Arial Unicode MS'" w:cs="StarSymbol, 'Arial Unicode MS'"/>
        <w:sz w:val="18"/>
        <w:szCs w:val="18"/>
      </w:rPr>
    </w:lvl>
  </w:abstractNum>
  <w:abstractNum w:abstractNumId="1" w15:restartNumberingAfterBreak="0">
    <w:nsid w:val="08501B95"/>
    <w:multiLevelType w:val="multilevel"/>
    <w:tmpl w:val="B382F58E"/>
    <w:styleLink w:val="WW8Num3"/>
    <w:lvl w:ilvl="0">
      <w:numFmt w:val="bullet"/>
      <w:lvlText w:val=""/>
      <w:lvlJc w:val="left"/>
      <w:rPr>
        <w:rFonts w:ascii="Symbol" w:hAnsi="Symbol" w:cs="StarSymbol, 'Arial Unicode MS'"/>
        <w:sz w:val="18"/>
        <w:szCs w:val="18"/>
      </w:rPr>
    </w:lvl>
    <w:lvl w:ilvl="1">
      <w:numFmt w:val="bullet"/>
      <w:lvlText w:val=""/>
      <w:lvlJc w:val="left"/>
      <w:rPr>
        <w:rFonts w:ascii="Symbol" w:hAnsi="Symbol" w:cs="StarSymbol, 'Arial Unicode MS'"/>
        <w:sz w:val="18"/>
        <w:szCs w:val="18"/>
      </w:rPr>
    </w:lvl>
    <w:lvl w:ilvl="2">
      <w:numFmt w:val="bullet"/>
      <w:lvlText w:val=""/>
      <w:lvlJc w:val="left"/>
      <w:rPr>
        <w:rFonts w:ascii="Symbol" w:hAnsi="Symbol" w:cs="StarSymbol, 'Arial Unicode MS'"/>
        <w:sz w:val="18"/>
        <w:szCs w:val="18"/>
      </w:rPr>
    </w:lvl>
    <w:lvl w:ilvl="3">
      <w:numFmt w:val="bullet"/>
      <w:lvlText w:val=""/>
      <w:lvlJc w:val="left"/>
      <w:rPr>
        <w:rFonts w:ascii="Symbol" w:hAnsi="Symbol" w:cs="StarSymbol, 'Arial Unicode MS'"/>
        <w:sz w:val="18"/>
        <w:szCs w:val="18"/>
      </w:rPr>
    </w:lvl>
    <w:lvl w:ilvl="4">
      <w:numFmt w:val="bullet"/>
      <w:lvlText w:val=""/>
      <w:lvlJc w:val="left"/>
      <w:rPr>
        <w:rFonts w:ascii="Symbol" w:hAnsi="Symbol" w:cs="StarSymbol, 'Arial Unicode MS'"/>
        <w:sz w:val="18"/>
        <w:szCs w:val="18"/>
      </w:rPr>
    </w:lvl>
    <w:lvl w:ilvl="5">
      <w:numFmt w:val="bullet"/>
      <w:lvlText w:val=""/>
      <w:lvlJc w:val="left"/>
      <w:rPr>
        <w:rFonts w:ascii="Symbol" w:hAnsi="Symbol" w:cs="StarSymbol, 'Arial Unicode MS'"/>
        <w:sz w:val="18"/>
        <w:szCs w:val="18"/>
      </w:rPr>
    </w:lvl>
    <w:lvl w:ilvl="6">
      <w:numFmt w:val="bullet"/>
      <w:lvlText w:val=""/>
      <w:lvlJc w:val="left"/>
      <w:rPr>
        <w:rFonts w:ascii="Symbol" w:hAnsi="Symbol" w:cs="StarSymbol, 'Arial Unicode MS'"/>
        <w:sz w:val="18"/>
        <w:szCs w:val="18"/>
      </w:rPr>
    </w:lvl>
    <w:lvl w:ilvl="7">
      <w:numFmt w:val="bullet"/>
      <w:lvlText w:val=""/>
      <w:lvlJc w:val="left"/>
      <w:rPr>
        <w:rFonts w:ascii="Symbol" w:hAnsi="Symbol" w:cs="StarSymbol, 'Arial Unicode MS'"/>
        <w:sz w:val="18"/>
        <w:szCs w:val="18"/>
      </w:rPr>
    </w:lvl>
    <w:lvl w:ilvl="8">
      <w:numFmt w:val="bullet"/>
      <w:lvlText w:val=""/>
      <w:lvlJc w:val="left"/>
      <w:rPr>
        <w:rFonts w:ascii="Symbol" w:hAnsi="Symbol" w:cs="StarSymbol, 'Arial Unicode MS'"/>
        <w:sz w:val="18"/>
        <w:szCs w:val="18"/>
      </w:rPr>
    </w:lvl>
  </w:abstractNum>
  <w:abstractNum w:abstractNumId="2" w15:restartNumberingAfterBreak="0">
    <w:nsid w:val="0EAB604B"/>
    <w:multiLevelType w:val="multilevel"/>
    <w:tmpl w:val="BBD46448"/>
    <w:lvl w:ilvl="0">
      <w:numFmt w:val="bullet"/>
      <w:lvlText w:val="•"/>
      <w:lvlJc w:val="left"/>
      <w:pPr>
        <w:ind w:left="720" w:hanging="360"/>
      </w:pPr>
      <w:rPr>
        <w:rFonts w:ascii="StarSymbol, 'Arial Unicode MS'" w:eastAsia="StarSymbol, 'Arial Unicode MS'" w:hAnsi="StarSymbol, 'Arial Unicode MS'" w:cs="StarSymbol, 'Arial Unicode M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sz w:val="18"/>
        <w:szCs w:val="18"/>
      </w:rPr>
    </w:lvl>
  </w:abstractNum>
  <w:abstractNum w:abstractNumId="3" w15:restartNumberingAfterBreak="0">
    <w:nsid w:val="247C56CE"/>
    <w:multiLevelType w:val="multilevel"/>
    <w:tmpl w:val="C2FAA94C"/>
    <w:styleLink w:val="WW8Num9"/>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25032F3C"/>
    <w:multiLevelType w:val="multilevel"/>
    <w:tmpl w:val="785271FE"/>
    <w:lvl w:ilvl="0">
      <w:numFmt w:val="bullet"/>
      <w:lvlText w:val="–"/>
      <w:lvlJc w:val="left"/>
      <w:pPr>
        <w:ind w:left="720" w:hanging="360"/>
      </w:pPr>
      <w:rPr>
        <w:rFonts w:ascii="StarSymbol, 'Arial Unicode MS'" w:eastAsia="StarSymbol, 'Arial Unicode MS'" w:hAnsi="StarSymbol, 'Arial Unicode MS'" w:cs="StarSymbol, 'Arial Unicode M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sz w:val="18"/>
        <w:szCs w:val="18"/>
      </w:rPr>
    </w:lvl>
  </w:abstractNum>
  <w:abstractNum w:abstractNumId="5" w15:restartNumberingAfterBreak="0">
    <w:nsid w:val="278545C0"/>
    <w:multiLevelType w:val="multilevel"/>
    <w:tmpl w:val="4FE8F9E2"/>
    <w:styleLink w:val="WW8Num1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 w15:restartNumberingAfterBreak="0">
    <w:nsid w:val="2D926D03"/>
    <w:multiLevelType w:val="multilevel"/>
    <w:tmpl w:val="BA84FDF6"/>
    <w:styleLink w:val="WW8Num10"/>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7" w15:restartNumberingAfterBreak="0">
    <w:nsid w:val="2FD12A63"/>
    <w:multiLevelType w:val="multilevel"/>
    <w:tmpl w:val="CB7CF058"/>
    <w:lvl w:ilvl="0">
      <w:numFmt w:val="bullet"/>
      <w:lvlText w:val="•"/>
      <w:lvlJc w:val="left"/>
      <w:pPr>
        <w:ind w:left="720" w:hanging="360"/>
      </w:pPr>
      <w:rPr>
        <w:rFonts w:ascii="StarSymbol, 'Arial Unicode MS'" w:eastAsia="StarSymbol, 'Arial Unicode MS'" w:hAnsi="StarSymbol, 'Arial Unicode MS'" w:cs="StarSymbol, 'Arial Unicode M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sz w:val="18"/>
        <w:szCs w:val="18"/>
      </w:rPr>
    </w:lvl>
  </w:abstractNum>
  <w:abstractNum w:abstractNumId="8" w15:restartNumberingAfterBreak="0">
    <w:nsid w:val="34501810"/>
    <w:multiLevelType w:val="multilevel"/>
    <w:tmpl w:val="A2FE774C"/>
    <w:styleLink w:val="WW8Num2"/>
    <w:lvl w:ilvl="0">
      <w:numFmt w:val="bullet"/>
      <w:lvlText w:val="-"/>
      <w:lvlJc w:val="left"/>
      <w:rPr>
        <w:rFonts w:ascii="Times New Roman" w:hAnsi="Times New Roman" w:cs="StarSymbol, 'Arial Unicode MS'"/>
        <w:sz w:val="18"/>
        <w:szCs w:val="18"/>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 w15:restartNumberingAfterBreak="0">
    <w:nsid w:val="39FE76E4"/>
    <w:multiLevelType w:val="multilevel"/>
    <w:tmpl w:val="D43A4B4A"/>
    <w:styleLink w:val="WW8Num5"/>
    <w:lvl w:ilvl="0">
      <w:numFmt w:val="bullet"/>
      <w:lvlText w:val=""/>
      <w:lvlJc w:val="left"/>
      <w:pPr>
        <w:ind w:left="720" w:hanging="360"/>
      </w:pPr>
      <w:rPr>
        <w:rFonts w:ascii="Symbol" w:hAnsi="Symbo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4613172C"/>
    <w:multiLevelType w:val="multilevel"/>
    <w:tmpl w:val="49B051FE"/>
    <w:styleLink w:val="WW8Num7"/>
    <w:lvl w:ilvl="0">
      <w:numFmt w:val="bullet"/>
      <w:lvlText w:val=""/>
      <w:lvlJc w:val="left"/>
      <w:pPr>
        <w:ind w:left="720" w:hanging="360"/>
      </w:pPr>
      <w:rPr>
        <w:rFonts w:ascii="Symbol" w:hAnsi="Symbo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4EF1465A"/>
    <w:multiLevelType w:val="multilevel"/>
    <w:tmpl w:val="64F8D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6C2DEC"/>
    <w:multiLevelType w:val="multilevel"/>
    <w:tmpl w:val="0236092C"/>
    <w:lvl w:ilvl="0">
      <w:numFmt w:val="bullet"/>
      <w:lvlText w:val="•"/>
      <w:lvlJc w:val="left"/>
      <w:pPr>
        <w:ind w:left="720" w:hanging="360"/>
      </w:pPr>
      <w:rPr>
        <w:rFonts w:ascii="StarSymbol, 'Arial Unicode MS'" w:eastAsia="StarSymbol, 'Arial Unicode MS'" w:hAnsi="StarSymbol, 'Arial Unicode MS'" w:cs="StarSymbol, 'Arial Unicode M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sz w:val="18"/>
        <w:szCs w:val="18"/>
      </w:rPr>
    </w:lvl>
  </w:abstractNum>
  <w:abstractNum w:abstractNumId="13" w15:restartNumberingAfterBreak="0">
    <w:nsid w:val="6CC75BEA"/>
    <w:multiLevelType w:val="multilevel"/>
    <w:tmpl w:val="B2701D74"/>
    <w:styleLink w:val="WW8Num4"/>
    <w:lvl w:ilvl="0">
      <w:numFmt w:val="bullet"/>
      <w:lvlText w:val=""/>
      <w:lvlJc w:val="left"/>
      <w:pPr>
        <w:ind w:left="720" w:hanging="360"/>
      </w:pPr>
      <w:rPr>
        <w:rFonts w:ascii="Symbol" w:hAnsi="Symbo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6E667CD0"/>
    <w:multiLevelType w:val="multilevel"/>
    <w:tmpl w:val="312A7E14"/>
    <w:styleLink w:val="WW8Num8"/>
    <w:lvl w:ilvl="0">
      <w:numFmt w:val="bullet"/>
      <w:lvlText w:val=""/>
      <w:lvlJc w:val="left"/>
      <w:pPr>
        <w:ind w:left="720" w:hanging="360"/>
      </w:pPr>
      <w:rPr>
        <w:rFonts w:ascii="Symbol" w:hAnsi="Symbol"/>
        <w:sz w:val="20"/>
      </w:rPr>
    </w:lvl>
    <w:lvl w:ilvl="1">
      <w:numFmt w:val="bullet"/>
      <w:lvlText w:val="-"/>
      <w:lvlJc w:val="left"/>
      <w:pPr>
        <w:ind w:left="1440" w:hanging="360"/>
      </w:pPr>
      <w:rPr>
        <w:rFonts w:ascii="Times New Roman" w:eastAsia="Times New Roman" w:hAnsi="Times New Roman" w:cs="Times New Roman"/>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15:restartNumberingAfterBreak="0">
    <w:nsid w:val="6E767488"/>
    <w:multiLevelType w:val="multilevel"/>
    <w:tmpl w:val="922C0672"/>
    <w:styleLink w:val="WW8Num6"/>
    <w:lvl w:ilvl="0">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707A4CC2"/>
    <w:multiLevelType w:val="multilevel"/>
    <w:tmpl w:val="0578249E"/>
    <w:lvl w:ilvl="0">
      <w:numFmt w:val="bullet"/>
      <w:lvlText w:val="•"/>
      <w:lvlJc w:val="left"/>
      <w:pPr>
        <w:ind w:left="720" w:hanging="360"/>
      </w:pPr>
      <w:rPr>
        <w:rFonts w:ascii="StarSymbol, 'Arial Unicode MS'" w:eastAsia="StarSymbol, 'Arial Unicode MS'" w:hAnsi="StarSymbol, 'Arial Unicode MS'" w:cs="StarSymbol, 'Arial Unicode M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sz w:val="18"/>
        <w:szCs w:val="18"/>
      </w:rPr>
    </w:lvl>
  </w:abstractNum>
  <w:abstractNum w:abstractNumId="17" w15:restartNumberingAfterBreak="0">
    <w:nsid w:val="7306042D"/>
    <w:multiLevelType w:val="multilevel"/>
    <w:tmpl w:val="DFB48420"/>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17"/>
  </w:num>
  <w:num w:numId="2">
    <w:abstractNumId w:val="8"/>
  </w:num>
  <w:num w:numId="3">
    <w:abstractNumId w:val="1"/>
  </w:num>
  <w:num w:numId="4">
    <w:abstractNumId w:val="13"/>
  </w:num>
  <w:num w:numId="5">
    <w:abstractNumId w:val="9"/>
  </w:num>
  <w:num w:numId="6">
    <w:abstractNumId w:val="15"/>
  </w:num>
  <w:num w:numId="7">
    <w:abstractNumId w:val="10"/>
  </w:num>
  <w:num w:numId="8">
    <w:abstractNumId w:val="14"/>
  </w:num>
  <w:num w:numId="9">
    <w:abstractNumId w:val="3"/>
  </w:num>
  <w:num w:numId="10">
    <w:abstractNumId w:val="6"/>
  </w:num>
  <w:num w:numId="11">
    <w:abstractNumId w:val="5"/>
  </w:num>
  <w:num w:numId="12">
    <w:abstractNumId w:val="15"/>
  </w:num>
  <w:num w:numId="13">
    <w:abstractNumId w:val="2"/>
  </w:num>
  <w:num w:numId="14">
    <w:abstractNumId w:val="12"/>
  </w:num>
  <w:num w:numId="15">
    <w:abstractNumId w:val="7"/>
  </w:num>
  <w:num w:numId="16">
    <w:abstractNumId w:val="16"/>
  </w:num>
  <w:num w:numId="17">
    <w:abstractNumId w:val="0"/>
  </w:num>
  <w:num w:numId="18">
    <w:abstractNumId w:val="3"/>
  </w:num>
  <w:num w:numId="19">
    <w:abstractNumId w:val="1"/>
  </w:num>
  <w:num w:numId="20">
    <w:abstractNumId w:val="4"/>
  </w:num>
  <w:num w:numId="21">
    <w:abstractNumId w:val="10"/>
  </w:num>
  <w:num w:numId="22">
    <w:abstractNumId w:val="9"/>
  </w:num>
  <w:num w:numId="23">
    <w:abstractNumId w:val="13"/>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A38DB"/>
    <w:rsid w:val="00044269"/>
    <w:rsid w:val="000D344B"/>
    <w:rsid w:val="000D4ACC"/>
    <w:rsid w:val="000E19C8"/>
    <w:rsid w:val="000F2952"/>
    <w:rsid w:val="001036B8"/>
    <w:rsid w:val="001453DC"/>
    <w:rsid w:val="001950FC"/>
    <w:rsid w:val="001A4406"/>
    <w:rsid w:val="001C208F"/>
    <w:rsid w:val="00304956"/>
    <w:rsid w:val="00317B04"/>
    <w:rsid w:val="00322EAC"/>
    <w:rsid w:val="00423187"/>
    <w:rsid w:val="0045399F"/>
    <w:rsid w:val="00475CEE"/>
    <w:rsid w:val="004A29E0"/>
    <w:rsid w:val="004C08E4"/>
    <w:rsid w:val="004E09F2"/>
    <w:rsid w:val="00557F0E"/>
    <w:rsid w:val="00620D87"/>
    <w:rsid w:val="00640298"/>
    <w:rsid w:val="00653B22"/>
    <w:rsid w:val="00681198"/>
    <w:rsid w:val="007930C0"/>
    <w:rsid w:val="007A38DB"/>
    <w:rsid w:val="00816DCC"/>
    <w:rsid w:val="008543CD"/>
    <w:rsid w:val="00866DD7"/>
    <w:rsid w:val="0087401E"/>
    <w:rsid w:val="008C7CB6"/>
    <w:rsid w:val="00912CC1"/>
    <w:rsid w:val="00934351"/>
    <w:rsid w:val="009674ED"/>
    <w:rsid w:val="0099108B"/>
    <w:rsid w:val="009B3103"/>
    <w:rsid w:val="009D481E"/>
    <w:rsid w:val="009F662E"/>
    <w:rsid w:val="00A670CC"/>
    <w:rsid w:val="00AB069B"/>
    <w:rsid w:val="00AD106D"/>
    <w:rsid w:val="00AE2088"/>
    <w:rsid w:val="00B205D0"/>
    <w:rsid w:val="00B20AF7"/>
    <w:rsid w:val="00B51974"/>
    <w:rsid w:val="00B54BCF"/>
    <w:rsid w:val="00B61A86"/>
    <w:rsid w:val="00BA7B04"/>
    <w:rsid w:val="00BD05BE"/>
    <w:rsid w:val="00C21B68"/>
    <w:rsid w:val="00C65D2B"/>
    <w:rsid w:val="00C66193"/>
    <w:rsid w:val="00CE566B"/>
    <w:rsid w:val="00D06E05"/>
    <w:rsid w:val="00D77EFD"/>
    <w:rsid w:val="00DA1472"/>
    <w:rsid w:val="00DC28DB"/>
    <w:rsid w:val="00DC3CDE"/>
    <w:rsid w:val="00DD1282"/>
    <w:rsid w:val="00DE47F6"/>
    <w:rsid w:val="00E219C3"/>
    <w:rsid w:val="00EE5B51"/>
    <w:rsid w:val="00EF4A2A"/>
    <w:rsid w:val="00EF69FF"/>
    <w:rsid w:val="00F44C65"/>
    <w:rsid w:val="00F82D01"/>
    <w:rsid w:val="00F87EF2"/>
    <w:rsid w:val="00FC06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4F917"/>
  <w15:docId w15:val="{90DBD8A8-1949-4B55-8D4A-6B2863555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ahoma"/>
        <w:kern w:val="3"/>
        <w:sz w:val="24"/>
        <w:szCs w:val="24"/>
        <w:lang w:val="fr-FR" w:eastAsia="fr-FR"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Titre1">
    <w:name w:val="heading 1"/>
    <w:basedOn w:val="Standard"/>
    <w:next w:val="Standard"/>
    <w:pPr>
      <w:keepNext/>
      <w:spacing w:before="240" w:after="60"/>
      <w:outlineLvl w:val="0"/>
    </w:pPr>
    <w:rPr>
      <w:rFonts w:ascii="Arial" w:eastAsia="Arial" w:hAnsi="Arial" w:cs="Arial"/>
      <w:b/>
      <w:bCs/>
      <w:sz w:val="32"/>
      <w:szCs w:val="32"/>
    </w:rPr>
  </w:style>
  <w:style w:type="paragraph" w:styleId="Titre2">
    <w:name w:val="heading 2"/>
    <w:basedOn w:val="Standard"/>
    <w:next w:val="Standard"/>
    <w:pPr>
      <w:keepNext/>
      <w:spacing w:before="240" w:after="60"/>
      <w:outlineLvl w:val="1"/>
    </w:pPr>
    <w:rPr>
      <w:rFonts w:ascii="Arial" w:eastAsia="Arial" w:hAnsi="Arial" w:cs="Arial"/>
      <w:b/>
      <w:bCs/>
      <w:i/>
      <w:iCs/>
      <w:sz w:val="28"/>
      <w:szCs w:val="28"/>
    </w:rPr>
  </w:style>
  <w:style w:type="paragraph" w:styleId="Titre3">
    <w:name w:val="heading 3"/>
    <w:basedOn w:val="Standard"/>
    <w:next w:val="Standard"/>
    <w:pPr>
      <w:keepNext/>
      <w:spacing w:before="240" w:after="60"/>
      <w:outlineLvl w:val="2"/>
    </w:pPr>
    <w:rPr>
      <w:rFonts w:ascii="Arial" w:eastAsia="Arial" w:hAnsi="Arial" w:cs="Arial"/>
      <w:b/>
      <w:bCs/>
      <w:sz w:val="26"/>
      <w:szCs w:val="26"/>
    </w:rPr>
  </w:style>
  <w:style w:type="paragraph" w:styleId="Titre4">
    <w:name w:val="heading 4"/>
    <w:basedOn w:val="Heading"/>
    <w:next w:val="Textbody"/>
    <w:pPr>
      <w:outlineLvl w:val="3"/>
    </w:pPr>
    <w:rPr>
      <w:b/>
      <w:bCs/>
      <w:i/>
      <w:iCs/>
      <w:sz w:val="24"/>
      <w:szCs w:val="24"/>
    </w:rPr>
  </w:style>
  <w:style w:type="paragraph" w:styleId="Titre5">
    <w:name w:val="heading 5"/>
    <w:basedOn w:val="Standard"/>
    <w:next w:val="Standard"/>
    <w:pPr>
      <w:widowControl/>
      <w:tabs>
        <w:tab w:val="left" w:pos="0"/>
        <w:tab w:val="left" w:pos="1008"/>
      </w:tabs>
      <w:spacing w:before="240" w:after="60"/>
      <w:outlineLvl w:val="4"/>
    </w:pPr>
    <w:rPr>
      <w:b/>
      <w:bCs/>
      <w:u w:val="single"/>
      <w:lang w:eastAsia="zh-CN"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textAlignment w:val="auto"/>
    </w:pPr>
    <w:rPr>
      <w:rFonts w:eastAsia="Times New Roman" w:cs="Times New Roman"/>
      <w:lang w:bidi="fr-FR"/>
    </w:rPr>
  </w:style>
  <w:style w:type="paragraph" w:customStyle="1" w:styleId="Heading">
    <w:name w:val="Heading"/>
    <w:basedOn w:val="Standard"/>
    <w:next w:val="Textbody"/>
    <w:pPr>
      <w:keepNext/>
      <w:spacing w:before="240" w:after="120"/>
    </w:pPr>
    <w:rPr>
      <w:rFonts w:ascii="Arial" w:eastAsia="MS Mincho" w:hAnsi="Arial" w:cs="Tahoma"/>
      <w:sz w:val="28"/>
      <w:szCs w:val="28"/>
    </w:rPr>
  </w:style>
  <w:style w:type="paragraph" w:customStyle="1" w:styleId="Textbody">
    <w:name w:val="Text body"/>
    <w:basedOn w:val="WW-Standard"/>
    <w:pPr>
      <w:spacing w:after="120"/>
    </w:pPr>
  </w:style>
  <w:style w:type="paragraph" w:styleId="Liste">
    <w:name w:val="List"/>
    <w:basedOn w:val="Textbody"/>
    <w:pPr>
      <w:spacing w:after="0"/>
    </w:pPr>
    <w:rPr>
      <w:rFonts w:ascii="Tahoma" w:eastAsia="Tahoma" w:hAnsi="Tahoma" w:cs="Tahoma"/>
    </w:rPr>
  </w:style>
  <w:style w:type="paragraph" w:styleId="Lgende">
    <w:name w:val="caption"/>
    <w:basedOn w:val="WW-Standard"/>
    <w:pPr>
      <w:spacing w:before="120" w:after="120"/>
    </w:pPr>
    <w:rPr>
      <w:rFonts w:ascii="Tahoma" w:eastAsia="Tahoma" w:hAnsi="Tahoma" w:cs="Tahoma"/>
      <w:i/>
      <w:iCs/>
      <w:sz w:val="20"/>
      <w:szCs w:val="20"/>
    </w:rPr>
  </w:style>
  <w:style w:type="paragraph" w:customStyle="1" w:styleId="Index">
    <w:name w:val="Index"/>
    <w:basedOn w:val="Standard"/>
    <w:pPr>
      <w:suppressLineNumbers/>
    </w:pPr>
    <w:rPr>
      <w:rFonts w:cs="Tahoma"/>
    </w:rPr>
  </w:style>
  <w:style w:type="paragraph" w:styleId="Sous-titre">
    <w:name w:val="Subtitle"/>
    <w:basedOn w:val="Titre10"/>
    <w:next w:val="Textbody"/>
    <w:pPr>
      <w:jc w:val="center"/>
    </w:pPr>
    <w:rPr>
      <w:i/>
      <w:iCs/>
    </w:rPr>
  </w:style>
  <w:style w:type="paragraph" w:customStyle="1" w:styleId="Titre20">
    <w:name w:val="Titre2"/>
    <w:basedOn w:val="Standard"/>
    <w:next w:val="Textbody"/>
    <w:pPr>
      <w:keepNext/>
      <w:spacing w:before="240" w:after="120"/>
    </w:pPr>
    <w:rPr>
      <w:rFonts w:ascii="Arial" w:eastAsia="MS Mincho" w:hAnsi="Arial" w:cs="Tahoma"/>
      <w:sz w:val="28"/>
      <w:szCs w:val="28"/>
    </w:rPr>
  </w:style>
  <w:style w:type="paragraph" w:customStyle="1" w:styleId="WW-Standard">
    <w:name w:val="WW-Standard"/>
    <w:pPr>
      <w:suppressAutoHyphens/>
      <w:autoSpaceDE w:val="0"/>
      <w:textAlignment w:val="auto"/>
    </w:pPr>
    <w:rPr>
      <w:rFonts w:eastAsia="Times New Roman" w:cs="Times New Roman"/>
      <w:lang w:bidi="fr-FR"/>
    </w:rPr>
  </w:style>
  <w:style w:type="paragraph" w:customStyle="1" w:styleId="Lgende2">
    <w:name w:val="Légende2"/>
    <w:basedOn w:val="Standard"/>
    <w:pPr>
      <w:suppressLineNumbers/>
      <w:spacing w:before="120" w:after="120"/>
    </w:pPr>
    <w:rPr>
      <w:rFonts w:cs="Tahoma"/>
      <w:i/>
      <w:iCs/>
    </w:rPr>
  </w:style>
  <w:style w:type="paragraph" w:customStyle="1" w:styleId="Titre10">
    <w:name w:val="Titre1"/>
    <w:basedOn w:val="Standard"/>
    <w:next w:val="Textbody"/>
    <w:pPr>
      <w:keepNext/>
      <w:spacing w:before="240" w:after="120"/>
    </w:pPr>
    <w:rPr>
      <w:rFonts w:ascii="Arial" w:eastAsia="MS Mincho" w:hAnsi="Arial" w:cs="Tahoma"/>
      <w:sz w:val="28"/>
      <w:szCs w:val="28"/>
    </w:rPr>
  </w:style>
  <w:style w:type="paragraph" w:customStyle="1" w:styleId="Lgende1">
    <w:name w:val="Légende1"/>
    <w:basedOn w:val="Standard"/>
    <w:pPr>
      <w:suppressLineNumbers/>
      <w:spacing w:before="120" w:after="120"/>
    </w:pPr>
    <w:rPr>
      <w:rFonts w:cs="Tahoma"/>
      <w:i/>
      <w:iCs/>
    </w:rPr>
  </w:style>
  <w:style w:type="paragraph" w:styleId="Pieddepage">
    <w:name w:val="footer"/>
    <w:basedOn w:val="WW-Standard"/>
    <w:pPr>
      <w:tabs>
        <w:tab w:val="center" w:pos="5137"/>
        <w:tab w:val="right" w:pos="10275"/>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i/>
      <w:iCs/>
    </w:rPr>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10275"/>
      </w:tabs>
    </w:pPr>
  </w:style>
  <w:style w:type="paragraph" w:customStyle="1" w:styleId="Contents2">
    <w:name w:val="Contents 2"/>
    <w:basedOn w:val="Index"/>
    <w:pPr>
      <w:tabs>
        <w:tab w:val="right" w:leader="dot" w:pos="10841"/>
      </w:tabs>
      <w:ind w:left="283"/>
    </w:pPr>
  </w:style>
  <w:style w:type="paragraph" w:customStyle="1" w:styleId="Contents3">
    <w:name w:val="Contents 3"/>
    <w:basedOn w:val="Index"/>
    <w:pPr>
      <w:tabs>
        <w:tab w:val="right" w:leader="dot" w:pos="11407"/>
      </w:tabs>
      <w:ind w:left="566"/>
    </w:pPr>
  </w:style>
  <w:style w:type="paragraph" w:customStyle="1" w:styleId="Contents4">
    <w:name w:val="Contents 4"/>
    <w:basedOn w:val="Index"/>
    <w:pPr>
      <w:tabs>
        <w:tab w:val="right" w:leader="dot" w:pos="11973"/>
      </w:tabs>
      <w:ind w:left="849"/>
    </w:pPr>
  </w:style>
  <w:style w:type="paragraph" w:customStyle="1" w:styleId="Contents5">
    <w:name w:val="Contents 5"/>
    <w:basedOn w:val="Index"/>
    <w:pPr>
      <w:tabs>
        <w:tab w:val="right" w:leader="dot" w:pos="12539"/>
      </w:tabs>
      <w:ind w:left="1132"/>
    </w:pPr>
  </w:style>
  <w:style w:type="paragraph" w:customStyle="1" w:styleId="Contents6">
    <w:name w:val="Contents 6"/>
    <w:basedOn w:val="Index"/>
    <w:pPr>
      <w:tabs>
        <w:tab w:val="right" w:leader="dot" w:pos="13105"/>
      </w:tabs>
      <w:ind w:left="1415"/>
    </w:pPr>
  </w:style>
  <w:style w:type="paragraph" w:customStyle="1" w:styleId="Contents7">
    <w:name w:val="Contents 7"/>
    <w:basedOn w:val="Index"/>
    <w:pPr>
      <w:tabs>
        <w:tab w:val="right" w:leader="dot" w:pos="13671"/>
      </w:tabs>
      <w:ind w:left="1698"/>
    </w:pPr>
  </w:style>
  <w:style w:type="paragraph" w:customStyle="1" w:styleId="Contents8">
    <w:name w:val="Contents 8"/>
    <w:basedOn w:val="Index"/>
    <w:pPr>
      <w:tabs>
        <w:tab w:val="right" w:leader="dot" w:pos="14237"/>
      </w:tabs>
      <w:ind w:left="1981"/>
    </w:pPr>
  </w:style>
  <w:style w:type="paragraph" w:customStyle="1" w:styleId="Contents9">
    <w:name w:val="Contents 9"/>
    <w:basedOn w:val="Index"/>
    <w:pPr>
      <w:tabs>
        <w:tab w:val="right" w:leader="dot" w:pos="14803"/>
      </w:tabs>
      <w:ind w:left="2264"/>
    </w:pPr>
  </w:style>
  <w:style w:type="paragraph" w:customStyle="1" w:styleId="Contents10">
    <w:name w:val="Contents 10"/>
    <w:basedOn w:val="Index"/>
    <w:pPr>
      <w:tabs>
        <w:tab w:val="right" w:leader="dot" w:pos="15369"/>
      </w:tabs>
      <w:ind w:left="2547"/>
    </w:pPr>
  </w:style>
  <w:style w:type="paragraph" w:customStyle="1" w:styleId="TableContentsuser">
    <w:name w:val="Table Contents (user)"/>
    <w:basedOn w:val="Textbody"/>
    <w:pPr>
      <w:spacing w:after="0"/>
    </w:pPr>
  </w:style>
  <w:style w:type="paragraph" w:customStyle="1" w:styleId="TableHeadinguser">
    <w:name w:val="Table Heading (user)"/>
    <w:basedOn w:val="TableContentsuser"/>
    <w:pPr>
      <w:jc w:val="center"/>
    </w:pPr>
    <w:rPr>
      <w:b/>
      <w:bCs/>
      <w:i/>
      <w:iCs/>
    </w:rPr>
  </w:style>
  <w:style w:type="paragraph" w:styleId="NormalWeb">
    <w:name w:val="Normal (Web)"/>
    <w:basedOn w:val="Standard"/>
    <w:uiPriority w:val="99"/>
    <w:pPr>
      <w:spacing w:before="100" w:after="100"/>
    </w:pPr>
    <w:rPr>
      <w:rFonts w:ascii="Arial Unicode MS" w:eastAsia="Arial Unicode MS" w:hAnsi="Arial Unicode MS"/>
    </w:rPr>
  </w:style>
  <w:style w:type="paragraph" w:styleId="TM1">
    <w:name w:val="toc 1"/>
    <w:basedOn w:val="Standard"/>
    <w:next w:val="Standard"/>
    <w:uiPriority w:val="39"/>
  </w:style>
  <w:style w:type="paragraph" w:styleId="TM2">
    <w:name w:val="toc 2"/>
    <w:basedOn w:val="Standard"/>
    <w:next w:val="Standard"/>
    <w:uiPriority w:val="39"/>
    <w:pPr>
      <w:ind w:left="240"/>
    </w:pPr>
  </w:style>
  <w:style w:type="paragraph" w:styleId="TM3">
    <w:name w:val="toc 3"/>
    <w:basedOn w:val="Standard"/>
    <w:next w:val="Standard"/>
    <w:uiPriority w:val="39"/>
    <w:pPr>
      <w:ind w:left="480"/>
    </w:pPr>
  </w:style>
  <w:style w:type="paragraph" w:styleId="TM4">
    <w:name w:val="toc 4"/>
    <w:basedOn w:val="Standard"/>
    <w:next w:val="Standard"/>
    <w:pPr>
      <w:ind w:left="720"/>
    </w:pPr>
  </w:style>
  <w:style w:type="paragraph" w:styleId="TM5">
    <w:name w:val="toc 5"/>
    <w:basedOn w:val="Standard"/>
    <w:next w:val="Standard"/>
    <w:pPr>
      <w:ind w:left="960"/>
    </w:pPr>
  </w:style>
  <w:style w:type="paragraph" w:styleId="TM6">
    <w:name w:val="toc 6"/>
    <w:basedOn w:val="Standard"/>
    <w:next w:val="Standard"/>
    <w:pPr>
      <w:ind w:left="1200"/>
    </w:pPr>
  </w:style>
  <w:style w:type="paragraph" w:styleId="TM7">
    <w:name w:val="toc 7"/>
    <w:basedOn w:val="Standard"/>
    <w:next w:val="Standard"/>
    <w:pPr>
      <w:ind w:left="1440"/>
    </w:pPr>
  </w:style>
  <w:style w:type="paragraph" w:styleId="TM8">
    <w:name w:val="toc 8"/>
    <w:basedOn w:val="Standard"/>
    <w:next w:val="Standard"/>
    <w:pPr>
      <w:ind w:left="1680"/>
    </w:pPr>
  </w:style>
  <w:style w:type="paragraph" w:styleId="TM9">
    <w:name w:val="toc 9"/>
    <w:basedOn w:val="Standard"/>
    <w:next w:val="Standard"/>
    <w:pPr>
      <w:ind w:left="1920"/>
    </w:pPr>
  </w:style>
  <w:style w:type="paragraph" w:customStyle="1" w:styleId="Explorateurdedocument1">
    <w:name w:val="Explorateur de document1"/>
    <w:basedOn w:val="Standard"/>
    <w:pPr>
      <w:shd w:val="clear" w:color="auto" w:fill="000080"/>
    </w:pPr>
    <w:rPr>
      <w:rFonts w:ascii="Tahoma" w:hAnsi="Tahoma" w:cs="Tahoma"/>
    </w:rPr>
  </w:style>
  <w:style w:type="paragraph" w:customStyle="1" w:styleId="Corpsdetexte21">
    <w:name w:val="Corps de texte 21"/>
    <w:basedOn w:val="Standard"/>
    <w:pPr>
      <w:widowControl/>
      <w:suppressAutoHyphens w:val="0"/>
      <w:spacing w:before="100" w:after="100"/>
    </w:pPr>
    <w:rPr>
      <w:rFonts w:ascii="Arial Unicode MS" w:eastAsia="Arial Unicode MS" w:hAnsi="Arial Unicode MS" w:cs="Arial Unicode MS"/>
    </w:rPr>
  </w:style>
  <w:style w:type="paragraph" w:customStyle="1" w:styleId="Textebrut1">
    <w:name w:val="Texte brut1"/>
    <w:basedOn w:val="Standard"/>
    <w:pPr>
      <w:widowControl/>
      <w:suppressAutoHyphens w:val="0"/>
    </w:pPr>
    <w:rPr>
      <w:rFonts w:ascii="Courier New" w:hAnsi="Courier New" w:cs="Courier New"/>
      <w:sz w:val="20"/>
      <w:szCs w:val="20"/>
      <w:lang w:bidi="ar-SA"/>
    </w:rPr>
  </w:style>
  <w:style w:type="paragraph" w:customStyle="1" w:styleId="Framecontents">
    <w:name w:val="Frame contents"/>
    <w:basedOn w:val="Textbody"/>
  </w:style>
  <w:style w:type="paragraph" w:styleId="En-tte">
    <w:name w:val="header"/>
    <w:basedOn w:val="Standard"/>
    <w:pPr>
      <w:suppressLineNumbers/>
      <w:tabs>
        <w:tab w:val="center" w:pos="4971"/>
        <w:tab w:val="right" w:pos="9943"/>
      </w:tabs>
    </w:pPr>
  </w:style>
  <w:style w:type="paragraph" w:customStyle="1" w:styleId="Lien-biblio">
    <w:name w:val="Lien-biblio"/>
    <w:basedOn w:val="Textbody"/>
    <w:pPr>
      <w:pBdr>
        <w:top w:val="single" w:sz="8" w:space="1" w:color="000000"/>
        <w:left w:val="single" w:sz="8" w:space="1" w:color="000000"/>
        <w:bottom w:val="single" w:sz="8" w:space="1" w:color="000000"/>
        <w:right w:val="single" w:sz="8" w:space="1" w:color="000000"/>
      </w:pBdr>
      <w:shd w:val="clear" w:color="auto" w:fill="C0C0C0"/>
      <w:ind w:left="5657" w:right="2"/>
      <w:jc w:val="right"/>
    </w:pPr>
  </w:style>
  <w:style w:type="paragraph" w:customStyle="1" w:styleId="Footnote">
    <w:name w:val="Footnote"/>
    <w:basedOn w:val="Standard"/>
    <w:pPr>
      <w:suppressLineNumbers/>
      <w:ind w:left="283" w:hanging="283"/>
    </w:pPr>
    <w:rPr>
      <w:sz w:val="20"/>
      <w:szCs w:val="20"/>
    </w:rPr>
  </w:style>
  <w:style w:type="paragraph" w:customStyle="1" w:styleId="HorizontalLine">
    <w:name w:val="Horizontal Line"/>
    <w:basedOn w:val="Standard"/>
    <w:next w:val="Textbody"/>
    <w:pPr>
      <w:suppressLineNumbers/>
      <w:spacing w:after="283"/>
    </w:pPr>
    <w:rPr>
      <w:sz w:val="12"/>
      <w:szCs w:val="12"/>
    </w:rPr>
  </w:style>
  <w:style w:type="paragraph" w:styleId="Textedebulles">
    <w:name w:val="Balloon Text"/>
    <w:basedOn w:val="Normal"/>
    <w:rPr>
      <w:rFonts w:ascii="Tahoma" w:hAnsi="Tahoma"/>
      <w:sz w:val="16"/>
      <w:szCs w:val="16"/>
    </w:rPr>
  </w:style>
  <w:style w:type="character" w:customStyle="1" w:styleId="WW8Num2z0">
    <w:name w:val="WW8Num2z0"/>
    <w:rPr>
      <w:rFonts w:ascii="StarSymbol, 'Arial Unicode MS'" w:hAnsi="StarSymbol, 'Arial Unicode MS'" w:cs="StarSymbol, 'Arial Unicode MS'"/>
      <w:sz w:val="18"/>
      <w:szCs w:val="18"/>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0">
    <w:name w:val="WW8Num3z0"/>
    <w:rPr>
      <w:rFonts w:ascii="Symbol" w:hAnsi="Symbol" w:cs="StarSymbol, 'Arial Unicode MS'"/>
      <w:sz w:val="18"/>
      <w:szCs w:val="18"/>
    </w:rPr>
  </w:style>
  <w:style w:type="character" w:customStyle="1" w:styleId="WW8Num4z0">
    <w:name w:val="WW8Num4z0"/>
    <w:rPr>
      <w:rFonts w:ascii="Symbol" w:hAnsi="Symbol"/>
      <w:sz w:val="20"/>
    </w:rPr>
  </w:style>
  <w:style w:type="character" w:customStyle="1" w:styleId="WW8Num5z0">
    <w:name w:val="WW8Num5z0"/>
    <w:rPr>
      <w:rFonts w:ascii="Symbol" w:hAnsi="Symbol"/>
      <w:sz w:val="20"/>
    </w:rPr>
  </w:style>
  <w:style w:type="character" w:customStyle="1" w:styleId="WW8Num6z0">
    <w:name w:val="WW8Num6z0"/>
    <w:rPr>
      <w:rFonts w:ascii="Times New Roman" w:eastAsia="Times New Roman" w:hAnsi="Times New Roman" w:cs="Times New Roman"/>
    </w:rPr>
  </w:style>
  <w:style w:type="character" w:customStyle="1" w:styleId="WW8Num7z0">
    <w:name w:val="WW8Num7z0"/>
    <w:rPr>
      <w:rFonts w:ascii="Symbol" w:hAnsi="Symbol"/>
      <w:sz w:val="20"/>
    </w:rPr>
  </w:style>
  <w:style w:type="character" w:customStyle="1" w:styleId="WW8Num8z0">
    <w:name w:val="WW8Num8z0"/>
    <w:rPr>
      <w:rFonts w:ascii="Symbol" w:hAnsi="Symbol"/>
      <w:sz w:val="20"/>
    </w:rPr>
  </w:style>
  <w:style w:type="character" w:customStyle="1" w:styleId="WW8Num8z1">
    <w:name w:val="WW8Num8z1"/>
    <w:rPr>
      <w:rFonts w:ascii="Times New Roman" w:eastAsia="Times New Roman" w:hAnsi="Times New Roman" w:cs="Times New Roman"/>
    </w:rPr>
  </w:style>
  <w:style w:type="character" w:customStyle="1" w:styleId="WW8Num8z2">
    <w:name w:val="WW8Num8z2"/>
    <w:rPr>
      <w:rFonts w:ascii="Wingdings" w:hAnsi="Wingdings"/>
      <w:sz w:val="20"/>
    </w:rPr>
  </w:style>
  <w:style w:type="character" w:customStyle="1" w:styleId="WW8Num9z0">
    <w:name w:val="WW8Num9z0"/>
    <w:rPr>
      <w:rFonts w:ascii="Symbol" w:hAnsi="Symbol"/>
      <w:sz w:val="20"/>
    </w:rPr>
  </w:style>
  <w:style w:type="character" w:customStyle="1" w:styleId="WW8Num9z1">
    <w:name w:val="WW8Num9z1"/>
    <w:rPr>
      <w:rFonts w:ascii="Courier New" w:hAnsi="Courier New"/>
      <w:sz w:val="20"/>
    </w:rPr>
  </w:style>
  <w:style w:type="character" w:customStyle="1" w:styleId="WW8Num9z2">
    <w:name w:val="WW8Num9z2"/>
    <w:rPr>
      <w:rFonts w:ascii="Wingdings" w:hAnsi="Wingdings"/>
      <w:sz w:val="20"/>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sz w:val="20"/>
    </w:rPr>
  </w:style>
  <w:style w:type="character" w:customStyle="1" w:styleId="WW8Num11z1">
    <w:name w:val="WW8Num11z1"/>
    <w:rPr>
      <w:rFonts w:ascii="Courier New" w:hAnsi="Courier New"/>
      <w:sz w:val="20"/>
    </w:rPr>
  </w:style>
  <w:style w:type="character" w:customStyle="1" w:styleId="WW8Num11z2">
    <w:name w:val="WW8Num11z2"/>
    <w:rPr>
      <w:rFonts w:ascii="Wingdings" w:hAnsi="Wingdings"/>
      <w:sz w:val="20"/>
    </w:rPr>
  </w:style>
  <w:style w:type="character" w:customStyle="1" w:styleId="Policepardfaut2">
    <w:name w:val="Police par défaut2"/>
  </w:style>
  <w:style w:type="character" w:customStyle="1" w:styleId="WW8Num1z0">
    <w:name w:val="WW8Num1z0"/>
    <w:rPr>
      <w:rFonts w:ascii="Times New Roman" w:hAnsi="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4z1">
    <w:name w:val="WW8Num4z1"/>
    <w:rPr>
      <w:rFonts w:ascii="Courier New" w:hAnsi="Courier New"/>
      <w:sz w:val="20"/>
    </w:rPr>
  </w:style>
  <w:style w:type="character" w:customStyle="1" w:styleId="WW8Num4z2">
    <w:name w:val="WW8Num4z2"/>
    <w:rPr>
      <w:rFonts w:ascii="Wingdings" w:hAnsi="Wingdings"/>
      <w:sz w:val="20"/>
    </w:rPr>
  </w:style>
  <w:style w:type="character" w:customStyle="1" w:styleId="WW8Num5z1">
    <w:name w:val="WW8Num5z1"/>
    <w:rPr>
      <w:rFonts w:ascii="Courier New" w:hAnsi="Courier New"/>
      <w:sz w:val="20"/>
    </w:rPr>
  </w:style>
  <w:style w:type="character" w:customStyle="1" w:styleId="WW8Num5z2">
    <w:name w:val="WW8Num5z2"/>
    <w:rPr>
      <w:rFonts w:ascii="Wingdings" w:hAnsi="Wingdings"/>
      <w:sz w:val="20"/>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1">
    <w:name w:val="WW8Num7z1"/>
    <w:rPr>
      <w:rFonts w:ascii="Courier New" w:hAnsi="Courier New"/>
      <w:sz w:val="20"/>
    </w:rPr>
  </w:style>
  <w:style w:type="character" w:customStyle="1" w:styleId="WW8Num7z2">
    <w:name w:val="WW8Num7z2"/>
    <w:rPr>
      <w:rFonts w:ascii="Wingdings" w:hAnsi="Wingdings"/>
      <w:sz w:val="20"/>
    </w:rPr>
  </w:style>
  <w:style w:type="character" w:customStyle="1" w:styleId="Policepardfaut1">
    <w:name w:val="Police par défaut1"/>
  </w:style>
  <w:style w:type="character" w:customStyle="1" w:styleId="BulletSymbols">
    <w:name w:val="Bullet Symbols"/>
    <w:rPr>
      <w:rFonts w:ascii="StarSymbol, 'Arial Unicode MS'" w:eastAsia="StarSymbol, 'Arial Unicode MS'" w:hAnsi="StarSymbol, 'Arial Unicode MS'" w:cs="StarSymbol, 'Arial Unicode MS'"/>
      <w:sz w:val="18"/>
      <w:szCs w:val="18"/>
    </w:rPr>
  </w:style>
  <w:style w:type="character" w:customStyle="1" w:styleId="Internetlink">
    <w:name w:val="Internet link"/>
    <w:basedOn w:val="Policepardfaut"/>
    <w:rPr>
      <w:color w:val="0000FF"/>
      <w:u w:val="single"/>
    </w:rPr>
  </w:style>
  <w:style w:type="character" w:customStyle="1" w:styleId="VisitedInternetLink">
    <w:name w:val="Visited Internet Link"/>
    <w:rPr>
      <w:color w:val="800000"/>
      <w:u w:val="single"/>
    </w:rPr>
  </w:style>
  <w:style w:type="character" w:customStyle="1" w:styleId="RTFNum21">
    <w:name w:val="RTF_Num 2 1"/>
    <w:rPr>
      <w:rFonts w:ascii="Times New Roman" w:eastAsia="Times New Roman" w:hAnsi="Times New Roman"/>
    </w:rPr>
  </w:style>
  <w:style w:type="character" w:customStyle="1" w:styleId="RTFNum22">
    <w:name w:val="RTF_Num 2 2"/>
    <w:rPr>
      <w:rFonts w:ascii="Courier New" w:eastAsia="Courier New" w:hAnsi="Courier New" w:cs="Courier New"/>
    </w:rPr>
  </w:style>
  <w:style w:type="character" w:customStyle="1" w:styleId="RTFNum23">
    <w:name w:val="RTF_Num 2 3"/>
    <w:rPr>
      <w:rFonts w:ascii="Wingdings" w:eastAsia="Wingdings" w:hAnsi="Wingdings" w:cs="Wingdings"/>
    </w:rPr>
  </w:style>
  <w:style w:type="character" w:customStyle="1" w:styleId="RTFNum24">
    <w:name w:val="RTF_Num 2 4"/>
    <w:rPr>
      <w:rFonts w:ascii="Symbol" w:eastAsia="Symbol" w:hAnsi="Symbol" w:cs="Symbol"/>
    </w:rPr>
  </w:style>
  <w:style w:type="character" w:customStyle="1" w:styleId="RTFNum25">
    <w:name w:val="RTF_Num 2 5"/>
    <w:rPr>
      <w:rFonts w:ascii="Courier New" w:eastAsia="Courier New" w:hAnsi="Courier New" w:cs="Courier New"/>
    </w:rPr>
  </w:style>
  <w:style w:type="character" w:customStyle="1" w:styleId="RTFNum26">
    <w:name w:val="RTF_Num 2 6"/>
    <w:rPr>
      <w:rFonts w:ascii="Wingdings" w:eastAsia="Wingdings" w:hAnsi="Wingdings" w:cs="Wingdings"/>
    </w:rPr>
  </w:style>
  <w:style w:type="character" w:customStyle="1" w:styleId="RTFNum27">
    <w:name w:val="RTF_Num 2 7"/>
    <w:rPr>
      <w:rFonts w:ascii="Symbol" w:eastAsia="Symbol" w:hAnsi="Symbol" w:cs="Symbol"/>
    </w:rPr>
  </w:style>
  <w:style w:type="character" w:customStyle="1" w:styleId="RTFNum28">
    <w:name w:val="RTF_Num 2 8"/>
    <w:rPr>
      <w:rFonts w:ascii="Courier New" w:eastAsia="Courier New" w:hAnsi="Courier New" w:cs="Courier New"/>
    </w:rPr>
  </w:style>
  <w:style w:type="character" w:customStyle="1" w:styleId="RTFNum29">
    <w:name w:val="RTF_Num 2 9"/>
    <w:rPr>
      <w:rFonts w:ascii="Wingdings" w:eastAsia="Wingdings" w:hAnsi="Wingdings" w:cs="Wingdings"/>
    </w:rPr>
  </w:style>
  <w:style w:type="character" w:customStyle="1" w:styleId="Internetlinkuser">
    <w:name w:val="Internet link (user)"/>
    <w:rPr>
      <w:color w:val="000080"/>
      <w:sz w:val="24"/>
      <w:szCs w:val="24"/>
      <w:u w:val="single"/>
      <w:lang w:val="fr-FR"/>
    </w:rPr>
  </w:style>
  <w:style w:type="character" w:customStyle="1" w:styleId="VisitedInternetLinkuser">
    <w:name w:val="Visited Internet Link (user)"/>
    <w:rPr>
      <w:color w:val="800000"/>
      <w:sz w:val="24"/>
      <w:szCs w:val="24"/>
      <w:u w:val="single"/>
      <w:lang w:val="fr-FR"/>
    </w:rPr>
  </w:style>
  <w:style w:type="character" w:styleId="Lienhypertextesuivivisit">
    <w:name w:val="FollowedHyperlink"/>
    <w:basedOn w:val="Policepardfaut"/>
    <w:rPr>
      <w:color w:val="800080"/>
      <w:u w:val="single"/>
    </w:rPr>
  </w:style>
  <w:style w:type="character" w:styleId="Numrodepage">
    <w:name w:val="page number"/>
    <w:basedOn w:val="Policepardfaut2"/>
  </w:style>
  <w:style w:type="character" w:customStyle="1" w:styleId="textrouge2">
    <w:name w:val="textrouge2"/>
    <w:basedOn w:val="Policepardfaut"/>
  </w:style>
  <w:style w:type="character" w:customStyle="1" w:styleId="texte2">
    <w:name w:val="texte2"/>
    <w:basedOn w:val="Policepardfaut"/>
  </w:style>
  <w:style w:type="character" w:styleId="Accentuation">
    <w:name w:val="Emphasis"/>
    <w:basedOn w:val="Policepardfaut1"/>
    <w:uiPriority w:val="20"/>
    <w:qFormat/>
    <w:rPr>
      <w:i/>
      <w:iCs/>
    </w:rPr>
  </w:style>
  <w:style w:type="character" w:customStyle="1" w:styleId="StrongEmphasis">
    <w:name w:val="Strong Emphasis"/>
    <w:basedOn w:val="Policepardfaut"/>
    <w:rPr>
      <w:b/>
      <w:bCs/>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WW-Policepardfaut11">
    <w:name w:val="WW-Police par défaut11"/>
  </w:style>
  <w:style w:type="character" w:customStyle="1" w:styleId="off">
    <w:name w:val="off"/>
    <w:basedOn w:val="WW-Policepardfaut11"/>
  </w:style>
  <w:style w:type="character" w:customStyle="1" w:styleId="on">
    <w:name w:val="on"/>
    <w:basedOn w:val="WW-Policepardfaut11"/>
  </w:style>
  <w:style w:type="character" w:customStyle="1" w:styleId="WW-Accentuationforte">
    <w:name w:val="WW-Accentuation forte"/>
    <w:rPr>
      <w:b/>
      <w:bCs/>
      <w:lang w:val="fr-FR"/>
    </w:rPr>
  </w:style>
  <w:style w:type="character" w:customStyle="1" w:styleId="TextedebullesCar">
    <w:name w:val="Texte de bulles Car"/>
    <w:basedOn w:val="Policepardfaut"/>
    <w:rPr>
      <w:rFonts w:ascii="Tahoma" w:hAnsi="Tahoma"/>
      <w:sz w:val="16"/>
      <w:szCs w:val="16"/>
    </w:rPr>
  </w:style>
  <w:style w:type="character" w:styleId="Appelnotedebasdep">
    <w:name w:val="footnote reference"/>
    <w:basedOn w:val="Policepardfaut"/>
    <w:rPr>
      <w:position w:val="0"/>
      <w:vertAlign w:val="superscript"/>
    </w:rPr>
  </w:style>
  <w:style w:type="character" w:styleId="Lienhypertexte">
    <w:name w:val="Hyperlink"/>
    <w:basedOn w:val="Policepardfaut"/>
    <w:uiPriority w:val="99"/>
    <w:rPr>
      <w:color w:val="0563C1"/>
      <w:u w:val="single"/>
    </w:rPr>
  </w:style>
  <w:style w:type="character" w:styleId="lev">
    <w:name w:val="Strong"/>
    <w:basedOn w:val="Policepardfaut"/>
    <w:uiPriority w:val="22"/>
    <w:qFormat/>
    <w:rsid w:val="004C08E4"/>
    <w:rPr>
      <w:b/>
      <w:bCs/>
    </w:rPr>
  </w:style>
  <w:style w:type="character" w:customStyle="1" w:styleId="surlignage">
    <w:name w:val="surlignage"/>
    <w:basedOn w:val="Policepardfaut"/>
    <w:rsid w:val="00BD05BE"/>
  </w:style>
  <w:style w:type="character" w:customStyle="1" w:styleId="bylinepipe">
    <w:name w:val="bylinepipe"/>
    <w:basedOn w:val="Policepardfaut"/>
    <w:rsid w:val="00F44C65"/>
  </w:style>
  <w:style w:type="numbering" w:customStyle="1" w:styleId="WW8Num1">
    <w:name w:val="WW8Num1"/>
    <w:basedOn w:val="Aucuneliste"/>
    <w:pPr>
      <w:numPr>
        <w:numId w:val="1"/>
      </w:numPr>
    </w:pPr>
  </w:style>
  <w:style w:type="numbering" w:customStyle="1" w:styleId="WW8Num2">
    <w:name w:val="WW8Num2"/>
    <w:basedOn w:val="Aucuneliste"/>
    <w:pPr>
      <w:numPr>
        <w:numId w:val="2"/>
      </w:numPr>
    </w:pPr>
  </w:style>
  <w:style w:type="numbering" w:customStyle="1" w:styleId="WW8Num3">
    <w:name w:val="WW8Num3"/>
    <w:basedOn w:val="Aucuneliste"/>
    <w:pPr>
      <w:numPr>
        <w:numId w:val="3"/>
      </w:numPr>
    </w:pPr>
  </w:style>
  <w:style w:type="numbering" w:customStyle="1" w:styleId="WW8Num4">
    <w:name w:val="WW8Num4"/>
    <w:basedOn w:val="Aucuneliste"/>
    <w:pPr>
      <w:numPr>
        <w:numId w:val="4"/>
      </w:numPr>
    </w:pPr>
  </w:style>
  <w:style w:type="numbering" w:customStyle="1" w:styleId="WW8Num5">
    <w:name w:val="WW8Num5"/>
    <w:basedOn w:val="Aucuneliste"/>
    <w:pPr>
      <w:numPr>
        <w:numId w:val="5"/>
      </w:numPr>
    </w:pPr>
  </w:style>
  <w:style w:type="numbering" w:customStyle="1" w:styleId="WW8Num6">
    <w:name w:val="WW8Num6"/>
    <w:basedOn w:val="Aucuneliste"/>
    <w:pPr>
      <w:numPr>
        <w:numId w:val="6"/>
      </w:numPr>
    </w:pPr>
  </w:style>
  <w:style w:type="numbering" w:customStyle="1" w:styleId="WW8Num7">
    <w:name w:val="WW8Num7"/>
    <w:basedOn w:val="Aucuneliste"/>
    <w:pPr>
      <w:numPr>
        <w:numId w:val="7"/>
      </w:numPr>
    </w:pPr>
  </w:style>
  <w:style w:type="numbering" w:customStyle="1" w:styleId="WW8Num8">
    <w:name w:val="WW8Num8"/>
    <w:basedOn w:val="Aucuneliste"/>
    <w:pPr>
      <w:numPr>
        <w:numId w:val="8"/>
      </w:numPr>
    </w:pPr>
  </w:style>
  <w:style w:type="numbering" w:customStyle="1" w:styleId="WW8Num9">
    <w:name w:val="WW8Num9"/>
    <w:basedOn w:val="Aucuneliste"/>
    <w:pPr>
      <w:numPr>
        <w:numId w:val="9"/>
      </w:numPr>
    </w:pPr>
  </w:style>
  <w:style w:type="numbering" w:customStyle="1" w:styleId="WW8Num10">
    <w:name w:val="WW8Num10"/>
    <w:basedOn w:val="Aucuneliste"/>
    <w:pPr>
      <w:numPr>
        <w:numId w:val="10"/>
      </w:numPr>
    </w:pPr>
  </w:style>
  <w:style w:type="numbering" w:customStyle="1" w:styleId="WW8Num11">
    <w:name w:val="WW8Num11"/>
    <w:basedOn w:val="Aucuneliste"/>
    <w:pPr>
      <w:numPr>
        <w:numId w:val="11"/>
      </w:numPr>
    </w:pPr>
  </w:style>
  <w:style w:type="paragraph" w:styleId="Sansinterligne">
    <w:name w:val="No Spacing"/>
    <w:uiPriority w:val="1"/>
    <w:qFormat/>
    <w:rsid w:val="00AE2088"/>
    <w:pPr>
      <w:suppressAutoHyphens/>
    </w:pPr>
  </w:style>
  <w:style w:type="table" w:styleId="Grilledutableau">
    <w:name w:val="Table Grid"/>
    <w:basedOn w:val="TableauNormal"/>
    <w:uiPriority w:val="59"/>
    <w:rsid w:val="008543CD"/>
    <w:pPr>
      <w:widowControl/>
      <w:autoSpaceDN/>
      <w:textAlignment w:val="auto"/>
    </w:pPr>
    <w:rPr>
      <w:rFonts w:eastAsia="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9B3103"/>
    <w:pPr>
      <w:autoSpaceDE w:val="0"/>
      <w:adjustRightInd w:val="0"/>
      <w:spacing w:line="288" w:lineRule="auto"/>
      <w:textAlignment w:val="center"/>
    </w:pPr>
    <w:rPr>
      <w:rFonts w:ascii="Times (TT) Regular" w:eastAsiaTheme="minorEastAsia" w:hAnsi="Times (TT) Regular" w:cs="Times (TT) Regular"/>
      <w:color w:val="000000"/>
      <w:kern w:val="0"/>
      <w:lang w:eastAsia="zh-CN"/>
    </w:rPr>
  </w:style>
  <w:style w:type="paragraph" w:customStyle="1" w:styleId="tableheaderaaa">
    <w:name w:val="table header (aaa)"/>
    <w:basedOn w:val="Normal"/>
    <w:uiPriority w:val="99"/>
    <w:rsid w:val="009B3103"/>
    <w:pPr>
      <w:suppressAutoHyphens w:val="0"/>
      <w:autoSpaceDE w:val="0"/>
      <w:adjustRightInd w:val="0"/>
      <w:spacing w:line="170" w:lineRule="atLeast"/>
      <w:jc w:val="center"/>
      <w:textAlignment w:val="center"/>
    </w:pPr>
    <w:rPr>
      <w:rFonts w:ascii="HelveticaNeueLTStd-BdCn" w:eastAsiaTheme="minorEastAsia" w:hAnsi="HelveticaNeueLTStd-BdCn" w:cs="HelveticaNeueLTStd-BdCn"/>
      <w:b/>
      <w:bCs/>
      <w:color w:val="000000"/>
      <w:w w:val="90"/>
      <w:kern w:val="0"/>
      <w:sz w:val="15"/>
      <w:szCs w:val="15"/>
      <w:lang w:eastAsia="zh-CN"/>
    </w:rPr>
  </w:style>
  <w:style w:type="paragraph" w:customStyle="1" w:styleId="tablebodyaaa">
    <w:name w:val="table body (aaa)"/>
    <w:basedOn w:val="Normal"/>
    <w:uiPriority w:val="99"/>
    <w:rsid w:val="009B3103"/>
    <w:pPr>
      <w:autoSpaceDE w:val="0"/>
      <w:adjustRightInd w:val="0"/>
      <w:spacing w:line="190" w:lineRule="atLeast"/>
      <w:textAlignment w:val="center"/>
    </w:pPr>
    <w:rPr>
      <w:rFonts w:ascii="HelveticaNeueLTStd-Cn" w:eastAsiaTheme="minorEastAsia" w:hAnsi="HelveticaNeueLTStd-Cn" w:cs="HelveticaNeueLTStd-Cn"/>
      <w:color w:val="000000"/>
      <w:kern w:val="0"/>
      <w:sz w:val="16"/>
      <w:szCs w:val="16"/>
      <w:lang w:eastAsia="zh-CN"/>
    </w:rPr>
  </w:style>
  <w:style w:type="character" w:customStyle="1" w:styleId="italiquehelvetica">
    <w:name w:val="italique helvetica"/>
    <w:uiPriority w:val="99"/>
    <w:rsid w:val="009B3103"/>
    <w:rPr>
      <w:i/>
    </w:rPr>
  </w:style>
  <w:style w:type="character" w:customStyle="1" w:styleId="exposanthelvetica">
    <w:name w:val="exposant helvetica"/>
    <w:uiPriority w:val="99"/>
    <w:rsid w:val="009B31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641367">
      <w:bodyDiv w:val="1"/>
      <w:marLeft w:val="0"/>
      <w:marRight w:val="0"/>
      <w:marTop w:val="0"/>
      <w:marBottom w:val="0"/>
      <w:divBdr>
        <w:top w:val="none" w:sz="0" w:space="0" w:color="auto"/>
        <w:left w:val="none" w:sz="0" w:space="0" w:color="auto"/>
        <w:bottom w:val="none" w:sz="0" w:space="0" w:color="auto"/>
        <w:right w:val="none" w:sz="0" w:space="0" w:color="auto"/>
      </w:divBdr>
    </w:div>
    <w:div w:id="304703449">
      <w:bodyDiv w:val="1"/>
      <w:marLeft w:val="0"/>
      <w:marRight w:val="0"/>
      <w:marTop w:val="0"/>
      <w:marBottom w:val="0"/>
      <w:divBdr>
        <w:top w:val="none" w:sz="0" w:space="0" w:color="auto"/>
        <w:left w:val="none" w:sz="0" w:space="0" w:color="auto"/>
        <w:bottom w:val="none" w:sz="0" w:space="0" w:color="auto"/>
        <w:right w:val="none" w:sz="0" w:space="0" w:color="auto"/>
      </w:divBdr>
      <w:divsChild>
        <w:div w:id="269358242">
          <w:marLeft w:val="0"/>
          <w:marRight w:val="0"/>
          <w:marTop w:val="0"/>
          <w:marBottom w:val="0"/>
          <w:divBdr>
            <w:top w:val="none" w:sz="0" w:space="0" w:color="auto"/>
            <w:left w:val="none" w:sz="0" w:space="0" w:color="auto"/>
            <w:bottom w:val="none" w:sz="0" w:space="0" w:color="auto"/>
            <w:right w:val="none" w:sz="0" w:space="0" w:color="auto"/>
          </w:divBdr>
        </w:div>
        <w:div w:id="446462932">
          <w:marLeft w:val="0"/>
          <w:marRight w:val="0"/>
          <w:marTop w:val="0"/>
          <w:marBottom w:val="0"/>
          <w:divBdr>
            <w:top w:val="none" w:sz="0" w:space="0" w:color="auto"/>
            <w:left w:val="none" w:sz="0" w:space="0" w:color="auto"/>
            <w:bottom w:val="none" w:sz="0" w:space="0" w:color="auto"/>
            <w:right w:val="none" w:sz="0" w:space="0" w:color="auto"/>
          </w:divBdr>
        </w:div>
      </w:divsChild>
    </w:div>
    <w:div w:id="349383220">
      <w:bodyDiv w:val="1"/>
      <w:marLeft w:val="0"/>
      <w:marRight w:val="0"/>
      <w:marTop w:val="0"/>
      <w:marBottom w:val="0"/>
      <w:divBdr>
        <w:top w:val="none" w:sz="0" w:space="0" w:color="auto"/>
        <w:left w:val="none" w:sz="0" w:space="0" w:color="auto"/>
        <w:bottom w:val="none" w:sz="0" w:space="0" w:color="auto"/>
        <w:right w:val="none" w:sz="0" w:space="0" w:color="auto"/>
      </w:divBdr>
    </w:div>
    <w:div w:id="414132274">
      <w:bodyDiv w:val="1"/>
      <w:marLeft w:val="0"/>
      <w:marRight w:val="0"/>
      <w:marTop w:val="0"/>
      <w:marBottom w:val="0"/>
      <w:divBdr>
        <w:top w:val="none" w:sz="0" w:space="0" w:color="auto"/>
        <w:left w:val="none" w:sz="0" w:space="0" w:color="auto"/>
        <w:bottom w:val="none" w:sz="0" w:space="0" w:color="auto"/>
        <w:right w:val="none" w:sz="0" w:space="0" w:color="auto"/>
      </w:divBdr>
      <w:divsChild>
        <w:div w:id="369885932">
          <w:marLeft w:val="0"/>
          <w:marRight w:val="0"/>
          <w:marTop w:val="0"/>
          <w:marBottom w:val="0"/>
          <w:divBdr>
            <w:top w:val="none" w:sz="0" w:space="0" w:color="auto"/>
            <w:left w:val="none" w:sz="0" w:space="0" w:color="auto"/>
            <w:bottom w:val="none" w:sz="0" w:space="0" w:color="auto"/>
            <w:right w:val="none" w:sz="0" w:space="0" w:color="auto"/>
          </w:divBdr>
        </w:div>
        <w:div w:id="658271587">
          <w:marLeft w:val="0"/>
          <w:marRight w:val="0"/>
          <w:marTop w:val="0"/>
          <w:marBottom w:val="0"/>
          <w:divBdr>
            <w:top w:val="none" w:sz="0" w:space="0" w:color="auto"/>
            <w:left w:val="none" w:sz="0" w:space="0" w:color="auto"/>
            <w:bottom w:val="none" w:sz="0" w:space="0" w:color="auto"/>
            <w:right w:val="none" w:sz="0" w:space="0" w:color="auto"/>
          </w:divBdr>
          <w:divsChild>
            <w:div w:id="1649703238">
              <w:marLeft w:val="0"/>
              <w:marRight w:val="0"/>
              <w:marTop w:val="0"/>
              <w:marBottom w:val="0"/>
              <w:divBdr>
                <w:top w:val="none" w:sz="0" w:space="0" w:color="auto"/>
                <w:left w:val="none" w:sz="0" w:space="0" w:color="auto"/>
                <w:bottom w:val="none" w:sz="0" w:space="0" w:color="auto"/>
                <w:right w:val="none" w:sz="0" w:space="0" w:color="auto"/>
              </w:divBdr>
              <w:divsChild>
                <w:div w:id="981080362">
                  <w:marLeft w:val="0"/>
                  <w:marRight w:val="0"/>
                  <w:marTop w:val="0"/>
                  <w:marBottom w:val="0"/>
                  <w:divBdr>
                    <w:top w:val="none" w:sz="0" w:space="0" w:color="auto"/>
                    <w:left w:val="none" w:sz="0" w:space="0" w:color="auto"/>
                    <w:bottom w:val="none" w:sz="0" w:space="0" w:color="auto"/>
                    <w:right w:val="none" w:sz="0" w:space="0" w:color="auto"/>
                  </w:divBdr>
                  <w:divsChild>
                    <w:div w:id="6668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602780">
      <w:bodyDiv w:val="1"/>
      <w:marLeft w:val="0"/>
      <w:marRight w:val="0"/>
      <w:marTop w:val="0"/>
      <w:marBottom w:val="0"/>
      <w:divBdr>
        <w:top w:val="none" w:sz="0" w:space="0" w:color="auto"/>
        <w:left w:val="none" w:sz="0" w:space="0" w:color="auto"/>
        <w:bottom w:val="none" w:sz="0" w:space="0" w:color="auto"/>
        <w:right w:val="none" w:sz="0" w:space="0" w:color="auto"/>
      </w:divBdr>
      <w:divsChild>
        <w:div w:id="283780817">
          <w:marLeft w:val="0"/>
          <w:marRight w:val="0"/>
          <w:marTop w:val="0"/>
          <w:marBottom w:val="0"/>
          <w:divBdr>
            <w:top w:val="none" w:sz="0" w:space="0" w:color="auto"/>
            <w:left w:val="none" w:sz="0" w:space="0" w:color="auto"/>
            <w:bottom w:val="none" w:sz="0" w:space="0" w:color="auto"/>
            <w:right w:val="none" w:sz="0" w:space="0" w:color="auto"/>
          </w:divBdr>
          <w:divsChild>
            <w:div w:id="292684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7919541">
          <w:marLeft w:val="0"/>
          <w:marRight w:val="0"/>
          <w:marTop w:val="0"/>
          <w:marBottom w:val="0"/>
          <w:divBdr>
            <w:top w:val="none" w:sz="0" w:space="0" w:color="auto"/>
            <w:left w:val="none" w:sz="0" w:space="0" w:color="auto"/>
            <w:bottom w:val="none" w:sz="0" w:space="0" w:color="auto"/>
            <w:right w:val="none" w:sz="0" w:space="0" w:color="auto"/>
          </w:divBdr>
          <w:divsChild>
            <w:div w:id="1695183171">
              <w:marLeft w:val="0"/>
              <w:marRight w:val="0"/>
              <w:marTop w:val="0"/>
              <w:marBottom w:val="0"/>
              <w:divBdr>
                <w:top w:val="none" w:sz="0" w:space="0" w:color="auto"/>
                <w:left w:val="none" w:sz="0" w:space="0" w:color="auto"/>
                <w:bottom w:val="none" w:sz="0" w:space="0" w:color="auto"/>
                <w:right w:val="none" w:sz="0" w:space="0" w:color="auto"/>
              </w:divBdr>
              <w:divsChild>
                <w:div w:id="2138794217">
                  <w:marLeft w:val="0"/>
                  <w:marRight w:val="0"/>
                  <w:marTop w:val="0"/>
                  <w:marBottom w:val="0"/>
                  <w:divBdr>
                    <w:top w:val="none" w:sz="0" w:space="0" w:color="auto"/>
                    <w:left w:val="none" w:sz="0" w:space="0" w:color="auto"/>
                    <w:bottom w:val="none" w:sz="0" w:space="0" w:color="auto"/>
                    <w:right w:val="none" w:sz="0" w:space="0" w:color="auto"/>
                  </w:divBdr>
                  <w:divsChild>
                    <w:div w:id="9158221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3812310">
      <w:bodyDiv w:val="1"/>
      <w:marLeft w:val="0"/>
      <w:marRight w:val="0"/>
      <w:marTop w:val="0"/>
      <w:marBottom w:val="0"/>
      <w:divBdr>
        <w:top w:val="none" w:sz="0" w:space="0" w:color="auto"/>
        <w:left w:val="none" w:sz="0" w:space="0" w:color="auto"/>
        <w:bottom w:val="none" w:sz="0" w:space="0" w:color="auto"/>
        <w:right w:val="none" w:sz="0" w:space="0" w:color="auto"/>
      </w:divBdr>
      <w:divsChild>
        <w:div w:id="1391271456">
          <w:marLeft w:val="0"/>
          <w:marRight w:val="0"/>
          <w:marTop w:val="0"/>
          <w:marBottom w:val="0"/>
          <w:divBdr>
            <w:top w:val="none" w:sz="0" w:space="0" w:color="auto"/>
            <w:left w:val="none" w:sz="0" w:space="0" w:color="auto"/>
            <w:bottom w:val="none" w:sz="0" w:space="0" w:color="auto"/>
            <w:right w:val="none" w:sz="0" w:space="0" w:color="auto"/>
          </w:divBdr>
        </w:div>
        <w:div w:id="607346599">
          <w:marLeft w:val="0"/>
          <w:marRight w:val="0"/>
          <w:marTop w:val="0"/>
          <w:marBottom w:val="0"/>
          <w:divBdr>
            <w:top w:val="none" w:sz="0" w:space="0" w:color="auto"/>
            <w:left w:val="none" w:sz="0" w:space="0" w:color="auto"/>
            <w:bottom w:val="none" w:sz="0" w:space="0" w:color="auto"/>
            <w:right w:val="none" w:sz="0" w:space="0" w:color="auto"/>
          </w:divBdr>
          <w:divsChild>
            <w:div w:id="1311715271">
              <w:marLeft w:val="0"/>
              <w:marRight w:val="0"/>
              <w:marTop w:val="0"/>
              <w:marBottom w:val="0"/>
              <w:divBdr>
                <w:top w:val="none" w:sz="0" w:space="0" w:color="auto"/>
                <w:left w:val="none" w:sz="0" w:space="0" w:color="auto"/>
                <w:bottom w:val="none" w:sz="0" w:space="0" w:color="auto"/>
                <w:right w:val="none" w:sz="0" w:space="0" w:color="auto"/>
              </w:divBdr>
            </w:div>
            <w:div w:id="171069283">
              <w:marLeft w:val="0"/>
              <w:marRight w:val="0"/>
              <w:marTop w:val="0"/>
              <w:marBottom w:val="0"/>
              <w:divBdr>
                <w:top w:val="none" w:sz="0" w:space="0" w:color="auto"/>
                <w:left w:val="none" w:sz="0" w:space="0" w:color="auto"/>
                <w:bottom w:val="none" w:sz="0" w:space="0" w:color="auto"/>
                <w:right w:val="none" w:sz="0" w:space="0" w:color="auto"/>
              </w:divBdr>
              <w:divsChild>
                <w:div w:id="408382021">
                  <w:marLeft w:val="0"/>
                  <w:marRight w:val="0"/>
                  <w:marTop w:val="0"/>
                  <w:marBottom w:val="0"/>
                  <w:divBdr>
                    <w:top w:val="none" w:sz="0" w:space="0" w:color="auto"/>
                    <w:left w:val="none" w:sz="0" w:space="0" w:color="auto"/>
                    <w:bottom w:val="none" w:sz="0" w:space="0" w:color="auto"/>
                    <w:right w:val="none" w:sz="0" w:space="0" w:color="auto"/>
                  </w:divBdr>
                  <w:divsChild>
                    <w:div w:id="178626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314250">
      <w:bodyDiv w:val="1"/>
      <w:marLeft w:val="0"/>
      <w:marRight w:val="0"/>
      <w:marTop w:val="0"/>
      <w:marBottom w:val="0"/>
      <w:divBdr>
        <w:top w:val="none" w:sz="0" w:space="0" w:color="auto"/>
        <w:left w:val="none" w:sz="0" w:space="0" w:color="auto"/>
        <w:bottom w:val="none" w:sz="0" w:space="0" w:color="auto"/>
        <w:right w:val="none" w:sz="0" w:space="0" w:color="auto"/>
      </w:divBdr>
      <w:divsChild>
        <w:div w:id="1012687697">
          <w:marLeft w:val="0"/>
          <w:marRight w:val="0"/>
          <w:marTop w:val="0"/>
          <w:marBottom w:val="0"/>
          <w:divBdr>
            <w:top w:val="none" w:sz="0" w:space="0" w:color="auto"/>
            <w:left w:val="none" w:sz="0" w:space="0" w:color="auto"/>
            <w:bottom w:val="none" w:sz="0" w:space="0" w:color="auto"/>
            <w:right w:val="none" w:sz="0" w:space="0" w:color="auto"/>
          </w:divBdr>
        </w:div>
        <w:div w:id="2030445349">
          <w:marLeft w:val="0"/>
          <w:marRight w:val="0"/>
          <w:marTop w:val="0"/>
          <w:marBottom w:val="0"/>
          <w:divBdr>
            <w:top w:val="none" w:sz="0" w:space="0" w:color="auto"/>
            <w:left w:val="none" w:sz="0" w:space="0" w:color="auto"/>
            <w:bottom w:val="none" w:sz="0" w:space="0" w:color="auto"/>
            <w:right w:val="none" w:sz="0" w:space="0" w:color="auto"/>
          </w:divBdr>
          <w:divsChild>
            <w:div w:id="1378703557">
              <w:marLeft w:val="0"/>
              <w:marRight w:val="0"/>
              <w:marTop w:val="0"/>
              <w:marBottom w:val="0"/>
              <w:divBdr>
                <w:top w:val="none" w:sz="0" w:space="0" w:color="auto"/>
                <w:left w:val="none" w:sz="0" w:space="0" w:color="auto"/>
                <w:bottom w:val="none" w:sz="0" w:space="0" w:color="auto"/>
                <w:right w:val="none" w:sz="0" w:space="0" w:color="auto"/>
              </w:divBdr>
              <w:divsChild>
                <w:div w:id="817380225">
                  <w:marLeft w:val="0"/>
                  <w:marRight w:val="0"/>
                  <w:marTop w:val="0"/>
                  <w:marBottom w:val="0"/>
                  <w:divBdr>
                    <w:top w:val="none" w:sz="0" w:space="0" w:color="auto"/>
                    <w:left w:val="none" w:sz="0" w:space="0" w:color="auto"/>
                    <w:bottom w:val="none" w:sz="0" w:space="0" w:color="auto"/>
                    <w:right w:val="none" w:sz="0" w:space="0" w:color="auto"/>
                  </w:divBdr>
                </w:div>
              </w:divsChild>
            </w:div>
            <w:div w:id="169413080">
              <w:marLeft w:val="0"/>
              <w:marRight w:val="0"/>
              <w:marTop w:val="0"/>
              <w:marBottom w:val="0"/>
              <w:divBdr>
                <w:top w:val="none" w:sz="0" w:space="0" w:color="auto"/>
                <w:left w:val="none" w:sz="0" w:space="0" w:color="auto"/>
                <w:bottom w:val="none" w:sz="0" w:space="0" w:color="auto"/>
                <w:right w:val="none" w:sz="0" w:space="0" w:color="auto"/>
              </w:divBdr>
              <w:divsChild>
                <w:div w:id="771701030">
                  <w:marLeft w:val="0"/>
                  <w:marRight w:val="0"/>
                  <w:marTop w:val="0"/>
                  <w:marBottom w:val="0"/>
                  <w:divBdr>
                    <w:top w:val="none" w:sz="0" w:space="0" w:color="auto"/>
                    <w:left w:val="none" w:sz="0" w:space="0" w:color="auto"/>
                    <w:bottom w:val="none" w:sz="0" w:space="0" w:color="auto"/>
                    <w:right w:val="none" w:sz="0" w:space="0" w:color="auto"/>
                  </w:divBdr>
                </w:div>
              </w:divsChild>
            </w:div>
            <w:div w:id="295987612">
              <w:marLeft w:val="0"/>
              <w:marRight w:val="0"/>
              <w:marTop w:val="0"/>
              <w:marBottom w:val="0"/>
              <w:divBdr>
                <w:top w:val="none" w:sz="0" w:space="0" w:color="auto"/>
                <w:left w:val="none" w:sz="0" w:space="0" w:color="auto"/>
                <w:bottom w:val="none" w:sz="0" w:space="0" w:color="auto"/>
                <w:right w:val="none" w:sz="0" w:space="0" w:color="auto"/>
              </w:divBdr>
              <w:divsChild>
                <w:div w:id="740562646">
                  <w:marLeft w:val="0"/>
                  <w:marRight w:val="0"/>
                  <w:marTop w:val="0"/>
                  <w:marBottom w:val="0"/>
                  <w:divBdr>
                    <w:top w:val="none" w:sz="0" w:space="0" w:color="auto"/>
                    <w:left w:val="none" w:sz="0" w:space="0" w:color="auto"/>
                    <w:bottom w:val="none" w:sz="0" w:space="0" w:color="auto"/>
                    <w:right w:val="none" w:sz="0" w:space="0" w:color="auto"/>
                  </w:divBdr>
                </w:div>
              </w:divsChild>
            </w:div>
            <w:div w:id="1192572413">
              <w:marLeft w:val="0"/>
              <w:marRight w:val="0"/>
              <w:marTop w:val="0"/>
              <w:marBottom w:val="0"/>
              <w:divBdr>
                <w:top w:val="none" w:sz="0" w:space="0" w:color="auto"/>
                <w:left w:val="none" w:sz="0" w:space="0" w:color="auto"/>
                <w:bottom w:val="none" w:sz="0" w:space="0" w:color="auto"/>
                <w:right w:val="none" w:sz="0" w:space="0" w:color="auto"/>
              </w:divBdr>
              <w:divsChild>
                <w:div w:id="898176817">
                  <w:marLeft w:val="0"/>
                  <w:marRight w:val="0"/>
                  <w:marTop w:val="0"/>
                  <w:marBottom w:val="0"/>
                  <w:divBdr>
                    <w:top w:val="none" w:sz="0" w:space="0" w:color="auto"/>
                    <w:left w:val="none" w:sz="0" w:space="0" w:color="auto"/>
                    <w:bottom w:val="none" w:sz="0" w:space="0" w:color="auto"/>
                    <w:right w:val="none" w:sz="0" w:space="0" w:color="auto"/>
                  </w:divBdr>
                </w:div>
              </w:divsChild>
            </w:div>
            <w:div w:id="1095633832">
              <w:marLeft w:val="0"/>
              <w:marRight w:val="0"/>
              <w:marTop w:val="450"/>
              <w:marBottom w:val="300"/>
              <w:divBdr>
                <w:top w:val="none" w:sz="0" w:space="0" w:color="auto"/>
                <w:left w:val="none" w:sz="0" w:space="0" w:color="auto"/>
                <w:bottom w:val="none" w:sz="0" w:space="0" w:color="auto"/>
                <w:right w:val="none" w:sz="0" w:space="0" w:color="auto"/>
              </w:divBdr>
            </w:div>
            <w:div w:id="106143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75787">
      <w:bodyDiv w:val="1"/>
      <w:marLeft w:val="0"/>
      <w:marRight w:val="0"/>
      <w:marTop w:val="0"/>
      <w:marBottom w:val="0"/>
      <w:divBdr>
        <w:top w:val="none" w:sz="0" w:space="0" w:color="auto"/>
        <w:left w:val="none" w:sz="0" w:space="0" w:color="auto"/>
        <w:bottom w:val="none" w:sz="0" w:space="0" w:color="auto"/>
        <w:right w:val="none" w:sz="0" w:space="0" w:color="auto"/>
      </w:divBdr>
      <w:divsChild>
        <w:div w:id="795568250">
          <w:marLeft w:val="0"/>
          <w:marRight w:val="0"/>
          <w:marTop w:val="0"/>
          <w:marBottom w:val="0"/>
          <w:divBdr>
            <w:top w:val="none" w:sz="0" w:space="0" w:color="auto"/>
            <w:left w:val="none" w:sz="0" w:space="0" w:color="auto"/>
            <w:bottom w:val="none" w:sz="0" w:space="0" w:color="auto"/>
            <w:right w:val="none" w:sz="0" w:space="0" w:color="auto"/>
          </w:divBdr>
        </w:div>
        <w:div w:id="829831166">
          <w:marLeft w:val="0"/>
          <w:marRight w:val="0"/>
          <w:marTop w:val="0"/>
          <w:marBottom w:val="0"/>
          <w:divBdr>
            <w:top w:val="none" w:sz="0" w:space="0" w:color="auto"/>
            <w:left w:val="none" w:sz="0" w:space="0" w:color="auto"/>
            <w:bottom w:val="none" w:sz="0" w:space="0" w:color="auto"/>
            <w:right w:val="none" w:sz="0" w:space="0" w:color="auto"/>
          </w:divBdr>
        </w:div>
        <w:div w:id="915211683">
          <w:marLeft w:val="0"/>
          <w:marRight w:val="0"/>
          <w:marTop w:val="0"/>
          <w:marBottom w:val="0"/>
          <w:divBdr>
            <w:top w:val="none" w:sz="0" w:space="0" w:color="auto"/>
            <w:left w:val="none" w:sz="0" w:space="0" w:color="auto"/>
            <w:bottom w:val="none" w:sz="0" w:space="0" w:color="auto"/>
            <w:right w:val="none" w:sz="0" w:space="0" w:color="auto"/>
          </w:divBdr>
        </w:div>
        <w:div w:id="1338264229">
          <w:marLeft w:val="0"/>
          <w:marRight w:val="0"/>
          <w:marTop w:val="0"/>
          <w:marBottom w:val="0"/>
          <w:divBdr>
            <w:top w:val="none" w:sz="0" w:space="0" w:color="auto"/>
            <w:left w:val="none" w:sz="0" w:space="0" w:color="auto"/>
            <w:bottom w:val="none" w:sz="0" w:space="0" w:color="auto"/>
            <w:right w:val="none" w:sz="0" w:space="0" w:color="auto"/>
          </w:divBdr>
        </w:div>
        <w:div w:id="1267616223">
          <w:marLeft w:val="0"/>
          <w:marRight w:val="0"/>
          <w:marTop w:val="0"/>
          <w:marBottom w:val="0"/>
          <w:divBdr>
            <w:top w:val="none" w:sz="0" w:space="0" w:color="auto"/>
            <w:left w:val="none" w:sz="0" w:space="0" w:color="auto"/>
            <w:bottom w:val="none" w:sz="0" w:space="0" w:color="auto"/>
            <w:right w:val="none" w:sz="0" w:space="0" w:color="auto"/>
          </w:divBdr>
        </w:div>
        <w:div w:id="532034750">
          <w:marLeft w:val="0"/>
          <w:marRight w:val="0"/>
          <w:marTop w:val="0"/>
          <w:marBottom w:val="0"/>
          <w:divBdr>
            <w:top w:val="none" w:sz="0" w:space="0" w:color="auto"/>
            <w:left w:val="none" w:sz="0" w:space="0" w:color="auto"/>
            <w:bottom w:val="none" w:sz="0" w:space="0" w:color="auto"/>
            <w:right w:val="none" w:sz="0" w:space="0" w:color="auto"/>
          </w:divBdr>
        </w:div>
        <w:div w:id="112140697">
          <w:marLeft w:val="0"/>
          <w:marRight w:val="0"/>
          <w:marTop w:val="0"/>
          <w:marBottom w:val="0"/>
          <w:divBdr>
            <w:top w:val="none" w:sz="0" w:space="0" w:color="auto"/>
            <w:left w:val="none" w:sz="0" w:space="0" w:color="auto"/>
            <w:bottom w:val="none" w:sz="0" w:space="0" w:color="auto"/>
            <w:right w:val="none" w:sz="0" w:space="0" w:color="auto"/>
          </w:divBdr>
        </w:div>
        <w:div w:id="12074469">
          <w:marLeft w:val="0"/>
          <w:marRight w:val="0"/>
          <w:marTop w:val="0"/>
          <w:marBottom w:val="0"/>
          <w:divBdr>
            <w:top w:val="none" w:sz="0" w:space="0" w:color="auto"/>
            <w:left w:val="none" w:sz="0" w:space="0" w:color="auto"/>
            <w:bottom w:val="none" w:sz="0" w:space="0" w:color="auto"/>
            <w:right w:val="none" w:sz="0" w:space="0" w:color="auto"/>
          </w:divBdr>
        </w:div>
        <w:div w:id="240607458">
          <w:marLeft w:val="0"/>
          <w:marRight w:val="0"/>
          <w:marTop w:val="0"/>
          <w:marBottom w:val="0"/>
          <w:divBdr>
            <w:top w:val="none" w:sz="0" w:space="0" w:color="auto"/>
            <w:left w:val="none" w:sz="0" w:space="0" w:color="auto"/>
            <w:bottom w:val="none" w:sz="0" w:space="0" w:color="auto"/>
            <w:right w:val="none" w:sz="0" w:space="0" w:color="auto"/>
          </w:divBdr>
        </w:div>
        <w:div w:id="1589998217">
          <w:marLeft w:val="0"/>
          <w:marRight w:val="0"/>
          <w:marTop w:val="0"/>
          <w:marBottom w:val="0"/>
          <w:divBdr>
            <w:top w:val="none" w:sz="0" w:space="0" w:color="auto"/>
            <w:left w:val="none" w:sz="0" w:space="0" w:color="auto"/>
            <w:bottom w:val="none" w:sz="0" w:space="0" w:color="auto"/>
            <w:right w:val="none" w:sz="0" w:space="0" w:color="auto"/>
          </w:divBdr>
        </w:div>
        <w:div w:id="315233480">
          <w:marLeft w:val="0"/>
          <w:marRight w:val="0"/>
          <w:marTop w:val="0"/>
          <w:marBottom w:val="0"/>
          <w:divBdr>
            <w:top w:val="none" w:sz="0" w:space="0" w:color="auto"/>
            <w:left w:val="none" w:sz="0" w:space="0" w:color="auto"/>
            <w:bottom w:val="none" w:sz="0" w:space="0" w:color="auto"/>
            <w:right w:val="none" w:sz="0" w:space="0" w:color="auto"/>
          </w:divBdr>
        </w:div>
        <w:div w:id="1237864768">
          <w:marLeft w:val="0"/>
          <w:marRight w:val="0"/>
          <w:marTop w:val="0"/>
          <w:marBottom w:val="0"/>
          <w:divBdr>
            <w:top w:val="none" w:sz="0" w:space="0" w:color="auto"/>
            <w:left w:val="none" w:sz="0" w:space="0" w:color="auto"/>
            <w:bottom w:val="none" w:sz="0" w:space="0" w:color="auto"/>
            <w:right w:val="none" w:sz="0" w:space="0" w:color="auto"/>
          </w:divBdr>
        </w:div>
        <w:div w:id="922302990">
          <w:marLeft w:val="0"/>
          <w:marRight w:val="0"/>
          <w:marTop w:val="0"/>
          <w:marBottom w:val="0"/>
          <w:divBdr>
            <w:top w:val="none" w:sz="0" w:space="0" w:color="auto"/>
            <w:left w:val="none" w:sz="0" w:space="0" w:color="auto"/>
            <w:bottom w:val="none" w:sz="0" w:space="0" w:color="auto"/>
            <w:right w:val="none" w:sz="0" w:space="0" w:color="auto"/>
          </w:divBdr>
        </w:div>
      </w:divsChild>
    </w:div>
    <w:div w:id="1444568330">
      <w:bodyDiv w:val="1"/>
      <w:marLeft w:val="0"/>
      <w:marRight w:val="0"/>
      <w:marTop w:val="0"/>
      <w:marBottom w:val="0"/>
      <w:divBdr>
        <w:top w:val="none" w:sz="0" w:space="0" w:color="auto"/>
        <w:left w:val="none" w:sz="0" w:space="0" w:color="auto"/>
        <w:bottom w:val="none" w:sz="0" w:space="0" w:color="auto"/>
        <w:right w:val="none" w:sz="0" w:space="0" w:color="auto"/>
      </w:divBdr>
      <w:divsChild>
        <w:div w:id="600769153">
          <w:marLeft w:val="0"/>
          <w:marRight w:val="0"/>
          <w:marTop w:val="0"/>
          <w:marBottom w:val="0"/>
          <w:divBdr>
            <w:top w:val="none" w:sz="0" w:space="0" w:color="auto"/>
            <w:left w:val="none" w:sz="0" w:space="0" w:color="auto"/>
            <w:bottom w:val="none" w:sz="0" w:space="0" w:color="auto"/>
            <w:right w:val="none" w:sz="0" w:space="0" w:color="auto"/>
          </w:divBdr>
        </w:div>
        <w:div w:id="1255893815">
          <w:marLeft w:val="0"/>
          <w:marRight w:val="0"/>
          <w:marTop w:val="0"/>
          <w:marBottom w:val="0"/>
          <w:divBdr>
            <w:top w:val="none" w:sz="0" w:space="0" w:color="auto"/>
            <w:left w:val="none" w:sz="0" w:space="0" w:color="auto"/>
            <w:bottom w:val="none" w:sz="0" w:space="0" w:color="auto"/>
            <w:right w:val="none" w:sz="0" w:space="0" w:color="auto"/>
          </w:divBdr>
          <w:divsChild>
            <w:div w:id="1352298029">
              <w:marLeft w:val="0"/>
              <w:marRight w:val="0"/>
              <w:marTop w:val="0"/>
              <w:marBottom w:val="0"/>
              <w:divBdr>
                <w:top w:val="none" w:sz="0" w:space="0" w:color="auto"/>
                <w:left w:val="none" w:sz="0" w:space="0" w:color="auto"/>
                <w:bottom w:val="none" w:sz="0" w:space="0" w:color="auto"/>
                <w:right w:val="none" w:sz="0" w:space="0" w:color="auto"/>
              </w:divBdr>
              <w:divsChild>
                <w:div w:id="1759475719">
                  <w:marLeft w:val="0"/>
                  <w:marRight w:val="0"/>
                  <w:marTop w:val="0"/>
                  <w:marBottom w:val="0"/>
                  <w:divBdr>
                    <w:top w:val="none" w:sz="0" w:space="0" w:color="auto"/>
                    <w:left w:val="none" w:sz="0" w:space="0" w:color="auto"/>
                    <w:bottom w:val="none" w:sz="0" w:space="0" w:color="auto"/>
                    <w:right w:val="none" w:sz="0" w:space="0" w:color="auto"/>
                  </w:divBdr>
                  <w:divsChild>
                    <w:div w:id="2708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753708">
      <w:bodyDiv w:val="1"/>
      <w:marLeft w:val="0"/>
      <w:marRight w:val="0"/>
      <w:marTop w:val="0"/>
      <w:marBottom w:val="0"/>
      <w:divBdr>
        <w:top w:val="none" w:sz="0" w:space="0" w:color="auto"/>
        <w:left w:val="none" w:sz="0" w:space="0" w:color="auto"/>
        <w:bottom w:val="none" w:sz="0" w:space="0" w:color="auto"/>
        <w:right w:val="none" w:sz="0" w:space="0" w:color="auto"/>
      </w:divBdr>
      <w:divsChild>
        <w:div w:id="1072585243">
          <w:marLeft w:val="0"/>
          <w:marRight w:val="0"/>
          <w:marTop w:val="0"/>
          <w:marBottom w:val="0"/>
          <w:divBdr>
            <w:top w:val="none" w:sz="0" w:space="0" w:color="auto"/>
            <w:left w:val="none" w:sz="0" w:space="0" w:color="auto"/>
            <w:bottom w:val="none" w:sz="0" w:space="0" w:color="auto"/>
            <w:right w:val="none" w:sz="0" w:space="0" w:color="auto"/>
          </w:divBdr>
        </w:div>
      </w:divsChild>
    </w:div>
    <w:div w:id="1883900434">
      <w:bodyDiv w:val="1"/>
      <w:marLeft w:val="0"/>
      <w:marRight w:val="0"/>
      <w:marTop w:val="0"/>
      <w:marBottom w:val="0"/>
      <w:divBdr>
        <w:top w:val="none" w:sz="0" w:space="0" w:color="auto"/>
        <w:left w:val="none" w:sz="0" w:space="0" w:color="auto"/>
        <w:bottom w:val="none" w:sz="0" w:space="0" w:color="auto"/>
        <w:right w:val="none" w:sz="0" w:space="0" w:color="auto"/>
      </w:divBdr>
      <w:divsChild>
        <w:div w:id="127667314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eil-etat.fr/Media/CDE/Francais/Documents/Consilia-Web/Que-trouve-t-on-dans-ConsiliaWeb" TargetMode="External"/><Relationship Id="rId21" Type="http://schemas.openxmlformats.org/officeDocument/2006/relationships/hyperlink" Target="http://jurisguide.fr/fiches-pedagogiques/" TargetMode="External"/><Relationship Id="rId63" Type="http://schemas.openxmlformats.org/officeDocument/2006/relationships/hyperlink" Target="http://www.electoral.fr/" TargetMode="External"/><Relationship Id="rId159" Type="http://schemas.openxmlformats.org/officeDocument/2006/relationships/hyperlink" Target="http://www.legifrance.gouv.fr/Droit-francais/Guide-de-legistique" TargetMode="External"/><Relationship Id="rId170" Type="http://schemas.openxmlformats.org/officeDocument/2006/relationships/hyperlink" Target="http://www.legifrance.gouv.fr/Droit-francais/Guide-de-legistique/II.-Etapes-de-l-elaboration-des-textes/2.1.-Regles-generales/2.1.4.-Publication-au-Journal-officiel" TargetMode="External"/><Relationship Id="rId226" Type="http://schemas.openxmlformats.org/officeDocument/2006/relationships/hyperlink" Target="http://jurisguide.fr/fiches-pedagogiques/droit-administratif-panorama-des-ressources/" TargetMode="External"/><Relationship Id="rId268" Type="http://schemas.openxmlformats.org/officeDocument/2006/relationships/hyperlink" Target="http://www.cnil.fr" TargetMode="External"/><Relationship Id="rId32" Type="http://schemas.openxmlformats.org/officeDocument/2006/relationships/hyperlink" Target="http://www.koubi.fr/" TargetMode="External"/><Relationship Id="rId74" Type="http://schemas.openxmlformats.org/officeDocument/2006/relationships/hyperlink" Target="http://www.legifrance.gouv.fr/affichNomenclatureAdmin.do" TargetMode="External"/><Relationship Id="rId128" Type="http://schemas.openxmlformats.org/officeDocument/2006/relationships/hyperlink" Target="https://curia.europa.eu/jcms/jcms/Jo2_7083/fr/" TargetMode="External"/><Relationship Id="rId5" Type="http://schemas.openxmlformats.org/officeDocument/2006/relationships/webSettings" Target="webSettings.xml"/><Relationship Id="rId181" Type="http://schemas.openxmlformats.org/officeDocument/2006/relationships/hyperlink" Target="http://www.legifrance.gouv.fr/Droit-francais/Guide-de-legistique/V.-Schemas-logiques-et-cas-pratiques/5.1.-Schemas-logiques/5.1.3.-Questions-de-procedure" TargetMode="External"/><Relationship Id="rId237" Type="http://schemas.openxmlformats.org/officeDocument/2006/relationships/hyperlink" Target="http://jurisguide.univ-paris1.fr/Incontournables/Incountfiches/etudocconsetat.htm" TargetMode="External"/><Relationship Id="rId258" Type="http://schemas.openxmlformats.org/officeDocument/2006/relationships/footer" Target="footer2.xml"/><Relationship Id="rId22" Type="http://schemas.openxmlformats.org/officeDocument/2006/relationships/hyperlink" Target="http://biu-cujas.univ-paris1.fr/" TargetMode="External"/><Relationship Id="rId43" Type="http://schemas.openxmlformats.org/officeDocument/2006/relationships/hyperlink" Target="http://libertescheries.blogspot.com/" TargetMode="External"/><Relationship Id="rId64" Type="http://schemas.openxmlformats.org/officeDocument/2006/relationships/hyperlink" Target="http://www.scoop.it/t/droit-electoral" TargetMode="External"/><Relationship Id="rId118" Type="http://schemas.openxmlformats.org/officeDocument/2006/relationships/hyperlink" Target="http://www.conseil-etat.fr/Media/CDE/Francais/Documents/Consilia-Web/Guide-utilisateur-Consilia" TargetMode="External"/><Relationship Id="rId139" Type="http://schemas.openxmlformats.org/officeDocument/2006/relationships/hyperlink" Target="http://www.juricaf.org/" TargetMode="External"/><Relationship Id="rId85" Type="http://schemas.openxmlformats.org/officeDocument/2006/relationships/hyperlink" Target="https://www.legifrance.gouv.fr/search/cetat?tab_selection=cetat&amp;searchField=ALL&amp;query=&amp;page=1&amp;init=true" TargetMode="External"/><Relationship Id="rId150" Type="http://schemas.openxmlformats.org/officeDocument/2006/relationships/hyperlink" Target="https://e-justice.europa.eu/content_european_case_law_identifier_ecli-175-fr.do" TargetMode="External"/><Relationship Id="rId171" Type="http://schemas.openxmlformats.org/officeDocument/2006/relationships/hyperlink" Target="http://www.legifrance.gouv.fr/Droit-francais/Guide-de-legistique/II.-Etapes-de-l-elaboration-des-textes/2.1.-Regles-generales/2.1.5.-Publication-dans-un-bulletin-officiel" TargetMode="External"/><Relationship Id="rId192" Type="http://schemas.openxmlformats.org/officeDocument/2006/relationships/hyperlink" Target="http://www.assemblee-nationale.fr/13/dossiers/simplification_droit.asp" TargetMode="External"/><Relationship Id="rId206" Type="http://schemas.openxmlformats.org/officeDocument/2006/relationships/hyperlink" Target="http://www.doaj.org/" TargetMode="External"/><Relationship Id="rId227" Type="http://schemas.openxmlformats.org/officeDocument/2006/relationships/hyperlink" Target="http://jurisguide.univ-paris1.fr/Incontournables/Incountfiches/revuedroitpubscpofran.htm" TargetMode="External"/><Relationship Id="rId248" Type="http://schemas.openxmlformats.org/officeDocument/2006/relationships/hyperlink" Target="http://www.juriconnexion.fr/" TargetMode="External"/><Relationship Id="rId269" Type="http://schemas.openxmlformats.org/officeDocument/2006/relationships/hyperlink" Target="http://www.legifrance.gouv.fr/" TargetMode="External"/><Relationship Id="rId12" Type="http://schemas.openxmlformats.org/officeDocument/2006/relationships/hyperlink" Target="http://www.servicedoc.info/scpo/scpo_contentieux.pdf" TargetMode="External"/><Relationship Id="rId33" Type="http://schemas.openxmlformats.org/officeDocument/2006/relationships/hyperlink" Target="http://groupemoniteur.typepad.com/achats_publics/" TargetMode="External"/><Relationship Id="rId108" Type="http://schemas.openxmlformats.org/officeDocument/2006/relationships/hyperlink" Target="http://www.tribunal-conflits.fr/" TargetMode="External"/><Relationship Id="rId129" Type="http://schemas.openxmlformats.org/officeDocument/2006/relationships/hyperlink" Target="http://www.echr.coe.int/echr/fr/hudoc/" TargetMode="External"/><Relationship Id="rId54" Type="http://schemas.openxmlformats.org/officeDocument/2006/relationships/hyperlink" Target="https://twitter.com/i/lists/1247531581343850497" TargetMode="External"/><Relationship Id="rId75" Type="http://schemas.openxmlformats.org/officeDocument/2006/relationships/hyperlink" Target="http://www.legifrance.gouv.fr/affichNomenclatureJudi.do" TargetMode="External"/><Relationship Id="rId96" Type="http://schemas.openxmlformats.org/officeDocument/2006/relationships/hyperlink" Target="http://4e.republique.jo-an.fr/" TargetMode="External"/><Relationship Id="rId140" Type="http://schemas.openxmlformats.org/officeDocument/2006/relationships/hyperlink" Target="http://www.venice.coe.int/" TargetMode="External"/><Relationship Id="rId161" Type="http://schemas.openxmlformats.org/officeDocument/2006/relationships/hyperlink" Target="http://www.legifrance.gouv.fr/Droit-francais/Guide-de-legistique/I.-Conception-des-textes/1.3.-Hierarchie-des-normes/1.3.2.-Domaine-de-la-loi-et-domaine-du-reglement" TargetMode="External"/><Relationship Id="rId182" Type="http://schemas.openxmlformats.org/officeDocument/2006/relationships/hyperlink" Target="http://www.legifrance.gouv.fr/affichTexte.do?cidTexte=JORFTEXT000018217158&amp;dateTexte=&amp;fastPos=1&amp;fastReqId=450678213&amp;oldAction=rechTexte" TargetMode="External"/><Relationship Id="rId217" Type="http://schemas.openxmlformats.org/officeDocument/2006/relationships/hyperlink" Target="https://www.dimensions.ai/" TargetMode="External"/><Relationship Id="rId6" Type="http://schemas.openxmlformats.org/officeDocument/2006/relationships/footnotes" Target="footnotes.xml"/><Relationship Id="rId238" Type="http://schemas.openxmlformats.org/officeDocument/2006/relationships/hyperlink" Target="http://jurisguide.univ-paris1.fr/Incontournables/Incountfiches/annuairecollectlocal.htm" TargetMode="External"/><Relationship Id="rId259" Type="http://schemas.openxmlformats.org/officeDocument/2006/relationships/hyperlink" Target="https://www.conseil-etat.fr/ressources/decisions-contentieuses/arianeweb2" TargetMode="External"/><Relationship Id="rId23" Type="http://schemas.openxmlformats.org/officeDocument/2006/relationships/hyperlink" Target="http://biu-cujas.univ-paris1.fr/" TargetMode="External"/><Relationship Id="rId119" Type="http://schemas.openxmlformats.org/officeDocument/2006/relationships/hyperlink" Target="http://www.courdecassation.fr/jurisprudence_2/" TargetMode="External"/><Relationship Id="rId270" Type="http://schemas.openxmlformats.org/officeDocument/2006/relationships/hyperlink" Target="http://www.legifrance.gouv.fr/" TargetMode="External"/><Relationship Id="rId44" Type="http://schemas.openxmlformats.org/officeDocument/2006/relationships/hyperlink" Target="http://cercop.over-blog.com/" TargetMode="External"/><Relationship Id="rId65" Type="http://schemas.openxmlformats.org/officeDocument/2006/relationships/hyperlink" Target="http://www.scoop.it/t/droit-electoral" TargetMode="External"/><Relationship Id="rId86" Type="http://schemas.openxmlformats.org/officeDocument/2006/relationships/image" Target="media/image4.png"/><Relationship Id="rId130" Type="http://schemas.openxmlformats.org/officeDocument/2006/relationships/hyperlink" Target="http://echr.ketse.com/stats-okcon/?c=vote&amp;l=&amp;pd=&amp;d=&amp;v=&amp;nv=&amp;s=&amp;b=&amp;y" TargetMode="External"/><Relationship Id="rId151" Type="http://schemas.openxmlformats.org/officeDocument/2006/relationships/hyperlink" Target="http://www.legifrance.gouv.fr/affichJuriJudi.do?oldAction=rechJuriJudi&amp;idTexte=JURITEXT000007041543" TargetMode="External"/><Relationship Id="rId172" Type="http://schemas.openxmlformats.org/officeDocument/2006/relationships/hyperlink" Target="http://www.legifrance.gouv.fr/Droit-francais/Guide-de-legistique/III.-Redaction-des-textes/3.1.-Contexte/3.1.2.-Rapport-de-presentation-d-un-projet-d-ordonnance-ou-de-decret" TargetMode="External"/><Relationship Id="rId193" Type="http://schemas.openxmlformats.org/officeDocument/2006/relationships/hyperlink" Target="http://www.assemblee-nationale.fr/13/dossiers/simplification_droit.asp" TargetMode="External"/><Relationship Id="rId207" Type="http://schemas.openxmlformats.org/officeDocument/2006/relationships/hyperlink" Target="http://roarmap.eprints.org/" TargetMode="External"/><Relationship Id="rId228" Type="http://schemas.openxmlformats.org/officeDocument/2006/relationships/hyperlink" Target="http://jurisguide.univ-paris1.fr/Incontournables/Incountfiches/actujurdroitadmin.htm" TargetMode="External"/><Relationship Id="rId249" Type="http://schemas.openxmlformats.org/officeDocument/2006/relationships/hyperlink" Target="https://groups.io/g/Juriconnexion/topics" TargetMode="External"/><Relationship Id="rId13" Type="http://schemas.openxmlformats.org/officeDocument/2006/relationships/hyperlink" Target="http://www.sciencespo.fr/formation-continue/formation/formations-courtes/contentieux-administratif--fondamentaux/1247/8" TargetMode="External"/><Relationship Id="rId109" Type="http://schemas.openxmlformats.org/officeDocument/2006/relationships/hyperlink" Target="http://www.conseil-constitutionnel.fr/" TargetMode="External"/><Relationship Id="rId260" Type="http://schemas.openxmlformats.org/officeDocument/2006/relationships/hyperlink" Target="http://www.legifrance.gouv.fr/" TargetMode="External"/><Relationship Id="rId34" Type="http://schemas.openxmlformats.org/officeDocument/2006/relationships/hyperlink" Target="http://ceteris-paribus.blogspot.com/" TargetMode="External"/><Relationship Id="rId55" Type="http://schemas.openxmlformats.org/officeDocument/2006/relationships/hyperlink" Target="http://www.territorial.fr/" TargetMode="External"/><Relationship Id="rId76" Type="http://schemas.openxmlformats.org/officeDocument/2006/relationships/hyperlink" Target="http://www.conseil-constitutionnel.fr/" TargetMode="External"/><Relationship Id="rId97" Type="http://schemas.openxmlformats.org/officeDocument/2006/relationships/hyperlink" Target="http://www.senat.fr/comptes-rendus-seances/4eme/seances/archiveSeances.html" TargetMode="External"/><Relationship Id="rId120" Type="http://schemas.openxmlformats.org/officeDocument/2006/relationships/hyperlink" Target="http://www.courdecassation.fr/publications_cour_26/" TargetMode="External"/><Relationship Id="rId141" Type="http://schemas.openxmlformats.org/officeDocument/2006/relationships/hyperlink" Target="http://ec.europa.eu/civiljustice/jure/" TargetMode="External"/><Relationship Id="rId7" Type="http://schemas.openxmlformats.org/officeDocument/2006/relationships/endnotes" Target="endnotes.xml"/><Relationship Id="rId162" Type="http://schemas.openxmlformats.org/officeDocument/2006/relationships/hyperlink" Target="http://www.legifrance.gouv.fr/Droit-francais/Guide-de-legistique/I.-Conception-des-textes/1.3.-Hierarchie-des-normes/1.3.3.-Les-differentes-categories-de-decrets" TargetMode="External"/><Relationship Id="rId183" Type="http://schemas.openxmlformats.org/officeDocument/2006/relationships/hyperlink" Target="https://www.legifrance.gouv.fr/contenu/menu/autour-de-la-loi/legislatif-et-reglementaire/application-des-lois" TargetMode="External"/><Relationship Id="rId218" Type="http://schemas.openxmlformats.org/officeDocument/2006/relationships/hyperlink" Target="https://www.semanticscholar.org/" TargetMode="External"/><Relationship Id="rId239" Type="http://schemas.openxmlformats.org/officeDocument/2006/relationships/hyperlink" Target="http://jurisguide.univ-paris1.fr/Incontournables/Incountfiches/encjurdalcollectlocal.htm" TargetMode="External"/><Relationship Id="rId250" Type="http://schemas.openxmlformats.org/officeDocument/2006/relationships/hyperlink" Target="http://www.territorial.fr/" TargetMode="External"/><Relationship Id="rId271" Type="http://schemas.openxmlformats.org/officeDocument/2006/relationships/hyperlink" Target="http://www.journal-officiel.gouv.fr/" TargetMode="External"/><Relationship Id="rId24" Type="http://schemas.openxmlformats.org/officeDocument/2006/relationships/hyperlink" Target="https://www.lagbd.org/index.php/Accueil" TargetMode="External"/><Relationship Id="rId45" Type="http://schemas.openxmlformats.org/officeDocument/2006/relationships/hyperlink" Target="https://blogdudroitelectoral.fr/" TargetMode="External"/><Relationship Id="rId66" Type="http://schemas.openxmlformats.org/officeDocument/2006/relationships/image" Target="media/image3.png"/><Relationship Id="rId87" Type="http://schemas.openxmlformats.org/officeDocument/2006/relationships/image" Target="media/image5.png"/><Relationship Id="rId110" Type="http://schemas.openxmlformats.org/officeDocument/2006/relationships/hyperlink" Target="http://www.conseil-etat.fr/" TargetMode="External"/><Relationship Id="rId131" Type="http://schemas.openxmlformats.org/officeDocument/2006/relationships/hyperlink" Target="http://www.affaires-publiques.com/textof/jurisp/ga/index.htm" TargetMode="External"/><Relationship Id="rId152" Type="http://schemas.openxmlformats.org/officeDocument/2006/relationships/hyperlink" Target="http://www.ladocumentationfrancaise.fr/catalogue/9782111453593/index.shtml" TargetMode="External"/><Relationship Id="rId173" Type="http://schemas.openxmlformats.org/officeDocument/2006/relationships/hyperlink" Target="http://www.legifrance.gouv.fr/Droit-francais/Guide-de-legistique/III.-Redaction-des-textes/3.1.-Contexte/3.1.3.-Intitule-d-un-texte" TargetMode="External"/><Relationship Id="rId194" Type="http://schemas.openxmlformats.org/officeDocument/2006/relationships/hyperlink" Target="http://www.assemblee-nationale.fr/13/dossiers/clarification_droit.asp" TargetMode="External"/><Relationship Id="rId208" Type="http://schemas.openxmlformats.org/officeDocument/2006/relationships/hyperlink" Target="http://scholar.google.com/" TargetMode="External"/><Relationship Id="rId229" Type="http://schemas.openxmlformats.org/officeDocument/2006/relationships/hyperlink" Target="http://jurisguide.univ-paris1.fr/Incontournables/Incountfiches/revuefrandroitadministratif.htm" TargetMode="External"/><Relationship Id="rId240" Type="http://schemas.openxmlformats.org/officeDocument/2006/relationships/hyperlink" Target="http://jurisguide.univ-paris1.fr/Incontournables/Incountfiches/cahiersfonctionpub.htm" TargetMode="External"/><Relationship Id="rId261" Type="http://schemas.openxmlformats.org/officeDocument/2006/relationships/hyperlink" Target="mailto:diffusion-jurisprudence@conseil-etat.fr" TargetMode="External"/><Relationship Id="rId14" Type="http://schemas.openxmlformats.org/officeDocument/2006/relationships/hyperlink" Target="https://medium.com/@supralegem" TargetMode="External"/><Relationship Id="rId35" Type="http://schemas.openxmlformats.org/officeDocument/2006/relationships/hyperlink" Target="http://www.blogdroitadministratif.net/" TargetMode="External"/><Relationship Id="rId56" Type="http://schemas.openxmlformats.org/officeDocument/2006/relationships/hyperlink" Target="http://www.cor.europa.eu/" TargetMode="External"/><Relationship Id="rId77" Type="http://schemas.openxmlformats.org/officeDocument/2006/relationships/hyperlink" Target="http://www.conseil-constitutionnel.fr/" TargetMode="External"/><Relationship Id="rId100" Type="http://schemas.openxmlformats.org/officeDocument/2006/relationships/hyperlink" Target="http://archives.assemblee-nationale.fr/index.asp" TargetMode="External"/><Relationship Id="rId8" Type="http://schemas.openxmlformats.org/officeDocument/2006/relationships/image" Target="media/image1.jpeg"/><Relationship Id="rId98" Type="http://schemas.openxmlformats.org/officeDocument/2006/relationships/hyperlink" Target="http://gallica.bnf.fr/ark:/12148/cb328020951/date" TargetMode="External"/><Relationship Id="rId121" Type="http://schemas.openxmlformats.org/officeDocument/2006/relationships/hyperlink" Target="http://www.tribunal-conflits.fr/" TargetMode="External"/><Relationship Id="rId142" Type="http://schemas.openxmlformats.org/officeDocument/2006/relationships/hyperlink" Target="http://www.juradmin.eu/" TargetMode="External"/><Relationship Id="rId163" Type="http://schemas.openxmlformats.org/officeDocument/2006/relationships/hyperlink" Target="http://www.legifrance.gouv.fr/Droit-francais/Guide-de-legistique/I.-Conception-des-textes/1.3.-Hierarchie-des-normes/1.3.4.-Les-lois-de-finances" TargetMode="External"/><Relationship Id="rId184" Type="http://schemas.openxmlformats.org/officeDocument/2006/relationships/hyperlink" Target="http://senat.fr/role/fiche/app_lois.html" TargetMode="External"/><Relationship Id="rId219" Type="http://schemas.openxmlformats.org/officeDocument/2006/relationships/hyperlink" Target="https://fr.wikipedia.org/wiki/Outil_de_d%C3%A9couverte" TargetMode="External"/><Relationship Id="rId230" Type="http://schemas.openxmlformats.org/officeDocument/2006/relationships/hyperlink" Target="http://jurisguide.univ-paris1.fr/Incontournables/Incountfiches/revuefrandroitadministratif.htm" TargetMode="External"/><Relationship Id="rId251" Type="http://schemas.openxmlformats.org/officeDocument/2006/relationships/hyperlink" Target="http://www.territorial.fr/40-actualites-des-reseaux-de-la-collectivite-territoriale.htm" TargetMode="External"/><Relationship Id="rId25" Type="http://schemas.openxmlformats.org/officeDocument/2006/relationships/hyperlink" Target="http://fr.jurispedia.org/index.php/Sites_juridiques_(fr)" TargetMode="External"/><Relationship Id="rId46" Type="http://schemas.openxmlformats.org/officeDocument/2006/relationships/hyperlink" Target="https://twitter.com/chevaliersGA" TargetMode="External"/><Relationship Id="rId67" Type="http://schemas.openxmlformats.org/officeDocument/2006/relationships/hyperlink" Target="http://www.amazon.fr/M&#233;thodologie-recherche-documentaire-juridique-Isabelle/dp/235020958X" TargetMode="External"/><Relationship Id="rId272" Type="http://schemas.openxmlformats.org/officeDocument/2006/relationships/hyperlink" Target="http://www.legifrance.gouv.fr/" TargetMode="External"/><Relationship Id="rId88" Type="http://schemas.openxmlformats.org/officeDocument/2006/relationships/hyperlink" Target="http://archives.assemblee-nationale.fr/" TargetMode="External"/><Relationship Id="rId111" Type="http://schemas.openxmlformats.org/officeDocument/2006/relationships/hyperlink" Target="http://www.conseil-etat.fr/Decisions-Avis-Publications/Decisions" TargetMode="External"/><Relationship Id="rId132" Type="http://schemas.openxmlformats.org/officeDocument/2006/relationships/hyperlink" Target="http://www.rajf.org/" TargetMode="External"/><Relationship Id="rId153" Type="http://schemas.openxmlformats.org/officeDocument/2006/relationships/hyperlink" Target="https://www.amazon.fr/Guide-l&#233;gistique-l&#233;laboration-l&#233;gislatifs-r&#233;glementaires/dp/2111453595" TargetMode="External"/><Relationship Id="rId174" Type="http://schemas.openxmlformats.org/officeDocument/2006/relationships/hyperlink" Target="http://www.legifrance.gouv.fr/Droit-francais/Guide-de-legistique/III.-Redaction-des-textes/3.1.-Contexte/3.1.4.-Ministres-rapporteurs-d-une-ordonnance-ou-d-un-decret" TargetMode="External"/><Relationship Id="rId195" Type="http://schemas.openxmlformats.org/officeDocument/2006/relationships/hyperlink" Target="http://www.assemblee-nationale.fr/13/dossiers/clarification_droit.asp" TargetMode="External"/><Relationship Id="rId209" Type="http://schemas.openxmlformats.org/officeDocument/2006/relationships/image" Target="media/image7.png"/><Relationship Id="rId220" Type="http://schemas.openxmlformats.org/officeDocument/2006/relationships/hyperlink" Target="http://curia.summon.serialssolutions.com/fr-FR/" TargetMode="External"/><Relationship Id="rId241" Type="http://schemas.openxmlformats.org/officeDocument/2006/relationships/hyperlink" Target="http://jurisguide.univ-paris1.fr/Incontournables/Incountfiches/cahiersjuridelecgaz.htm" TargetMode="External"/><Relationship Id="rId15" Type="http://schemas.openxmlformats.org/officeDocument/2006/relationships/hyperlink" Target="http://www.sup-numerique.gouv.fr/" TargetMode="External"/><Relationship Id="rId36" Type="http://schemas.openxmlformats.org/officeDocument/2006/relationships/hyperlink" Target="http://www.blogdroitadministratif.net/" TargetMode="External"/><Relationship Id="rId57" Type="http://schemas.openxmlformats.org/officeDocument/2006/relationships/hyperlink" Target="http://www.annuairemairie.com/" TargetMode="External"/><Relationship Id="rId262" Type="http://schemas.openxmlformats.org/officeDocument/2006/relationships/hyperlink" Target="mailto:diffusion-jurisprudence@conseil-etat.fr" TargetMode="External"/><Relationship Id="rId78" Type="http://schemas.openxmlformats.org/officeDocument/2006/relationships/hyperlink" Target="http://www.conseil-etat.fr/" TargetMode="External"/><Relationship Id="rId99" Type="http://schemas.openxmlformats.org/officeDocument/2006/relationships/hyperlink" Target="http://gallica.bnf.fr/ark:/12148/cb34363182v/date" TargetMode="External"/><Relationship Id="rId101" Type="http://schemas.openxmlformats.org/officeDocument/2006/relationships/hyperlink" Target="http://www.senat.fr/dossiers-legislatifs/depots/depots.html" TargetMode="External"/><Relationship Id="rId122" Type="http://schemas.openxmlformats.org/officeDocument/2006/relationships/hyperlink" Target="http://www.courdecassation.fr/hautes_juridictions_commissions_juridictionnelles_3/tribunal_conflits_618/" TargetMode="External"/><Relationship Id="rId143" Type="http://schemas.openxmlformats.org/officeDocument/2006/relationships/hyperlink" Target="http://www.network-presidents.eu/?lang=fr" TargetMode="External"/><Relationship Id="rId164" Type="http://schemas.openxmlformats.org/officeDocument/2006/relationships/hyperlink" Target="http://www.legifrance.gouv.fr/Droit-francais/Guide-de-legistique/I.-Conception-des-textes/1.3.-Hierarchie-des-normes/1.3.5.-Les-lois-de-financement-de-la-securite-sociale" TargetMode="External"/><Relationship Id="rId185" Type="http://schemas.openxmlformats.org/officeDocument/2006/relationships/hyperlink" Target="http://senat.fr/role/fiche/app_lois.html" TargetMode="External"/><Relationship Id="rId9" Type="http://schemas.openxmlformats.org/officeDocument/2006/relationships/hyperlink" Target="mailto:Stephane.cottin@gmail.com" TargetMode="External"/><Relationship Id="rId210" Type="http://schemas.openxmlformats.org/officeDocument/2006/relationships/image" Target="media/image8.png"/><Relationship Id="rId26" Type="http://schemas.openxmlformats.org/officeDocument/2006/relationships/hyperlink" Target="http://fr.wikipedia.org/wiki/Portail:Droit_fran&#231;ais" TargetMode="External"/><Relationship Id="rId231" Type="http://schemas.openxmlformats.org/officeDocument/2006/relationships/hyperlink" Target="http://jurisguide.univ-paris1.fr/Incontournables/Incountfiches/revueadministrative.htm" TargetMode="External"/><Relationship Id="rId252" Type="http://schemas.openxmlformats.org/officeDocument/2006/relationships/hyperlink" Target="http://agorapublix.com/forum3/" TargetMode="External"/><Relationship Id="rId273" Type="http://schemas.openxmlformats.org/officeDocument/2006/relationships/hyperlink" Target="http://www.legifrance.gouv.fr/" TargetMode="External"/><Relationship Id="rId47" Type="http://schemas.openxmlformats.org/officeDocument/2006/relationships/hyperlink" Target="https://twitter.com/GallicaBnF/lists/droit/members" TargetMode="External"/><Relationship Id="rId68" Type="http://schemas.openxmlformats.org/officeDocument/2006/relationships/hyperlink" Target="https://www.editions-legislatives.fr/droit-public/" TargetMode="External"/><Relationship Id="rId89" Type="http://schemas.openxmlformats.org/officeDocument/2006/relationships/hyperlink" Target="http://archives.assemblee-nationale.fr/index.asp" TargetMode="External"/><Relationship Id="rId112" Type="http://schemas.openxmlformats.org/officeDocument/2006/relationships/hyperlink" Target="http://www.conseil-etat.fr/Decisions-Avis-Publications/Etudes-Publications/Jurisprudence" TargetMode="External"/><Relationship Id="rId133" Type="http://schemas.openxmlformats.org/officeDocument/2006/relationships/hyperlink" Target="http://grondin.tuxfamily.org/" TargetMode="External"/><Relationship Id="rId154" Type="http://schemas.openxmlformats.org/officeDocument/2006/relationships/image" Target="media/image6.png"/><Relationship Id="rId175" Type="http://schemas.openxmlformats.org/officeDocument/2006/relationships/hyperlink" Target="http://www.legifrance.gouv.fr/Droit-francais/Guide-de-legistique/III.-Redaction-des-textes/3.1.-Contexte/3.1.5-Visas-d-une-ordonnance-d-un-decret-ou-d-un-arrete" TargetMode="External"/><Relationship Id="rId196" Type="http://schemas.openxmlformats.org/officeDocument/2006/relationships/hyperlink" Target="http://www.assemblee-nationale.fr/13/dossiers/clarification_droit.asp" TargetMode="External"/><Relationship Id="rId200" Type="http://schemas.openxmlformats.org/officeDocument/2006/relationships/hyperlink" Target="http://www.decitre.fr/" TargetMode="External"/><Relationship Id="rId16" Type="http://schemas.openxmlformats.org/officeDocument/2006/relationships/hyperlink" Target="http://www.sup-numerique.gouv.fr/pid33288/moteur-des-ressources-pedagogiques.html?ressourceUrl=http%3A%2F%2Fwww.sup-numerique.gouv.fr%2Fressources-pedagogiques%2Fthematic-search.html%3FmenuKey%3Dlom%26amp%3BsubmenuKey%3Dall%26amp%3Bsearch%3Dtrue%26amp%3Bref%3Dchoice%28thematic%29%3Asciences_juridiques_et_politiques" TargetMode="External"/><Relationship Id="rId221" Type="http://schemas.openxmlformats.org/officeDocument/2006/relationships/hyperlink" Target="http://curia.summon.serialssolutions.com/fr-FR/" TargetMode="External"/><Relationship Id="rId242" Type="http://schemas.openxmlformats.org/officeDocument/2006/relationships/hyperlink" Target="http://jurisguide.univ-paris1.fr/Incontournables/Incountfiches/marchespublics.htm" TargetMode="External"/><Relationship Id="rId263" Type="http://schemas.openxmlformats.org/officeDocument/2006/relationships/hyperlink" Target="https://www.conseil-etat.fr/ressources/etudes-publications/rapports-etudes/rapports-annuels" TargetMode="External"/><Relationship Id="rId37" Type="http://schemas.openxmlformats.org/officeDocument/2006/relationships/hyperlink" Target="http://crdc.over-blog.com/" TargetMode="External"/><Relationship Id="rId58" Type="http://schemas.openxmlformats.org/officeDocument/2006/relationships/hyperlink" Target="http://www.amf.asso.fr/" TargetMode="External"/><Relationship Id="rId79" Type="http://schemas.openxmlformats.org/officeDocument/2006/relationships/hyperlink" Target="http://www.conseil-etat.fr/" TargetMode="External"/><Relationship Id="rId102" Type="http://schemas.openxmlformats.org/officeDocument/2006/relationships/hyperlink" Target="http://4e.republique.jo-an.fr/impressions-parlementaires.jsp" TargetMode="External"/><Relationship Id="rId123" Type="http://schemas.openxmlformats.org/officeDocument/2006/relationships/hyperlink" Target="http://arianeinternet.conseil-etat.fr/arianeinternet/" TargetMode="External"/><Relationship Id="rId144" Type="http://schemas.openxmlformats.org/officeDocument/2006/relationships/hyperlink" Target="http://www.venice.coe.int/" TargetMode="External"/><Relationship Id="rId90" Type="http://schemas.openxmlformats.org/officeDocument/2006/relationships/hyperlink" Target="https://www.senat.fr/leg/archives.html" TargetMode="External"/><Relationship Id="rId165" Type="http://schemas.openxmlformats.org/officeDocument/2006/relationships/hyperlink" Target="http://www.legifrance.gouv.fr/Droit-francais/Guide-de-legistique/I.-Conception-des-textes/1.3.-Hierarchie-des-normes/1.3.6.-Arretes" TargetMode="External"/><Relationship Id="rId186" Type="http://schemas.openxmlformats.org/officeDocument/2006/relationships/hyperlink" Target="http://www.assemblee-nationale.fr/13/documents/index-application_lois.asp" TargetMode="External"/><Relationship Id="rId211" Type="http://schemas.openxmlformats.org/officeDocument/2006/relationships/hyperlink" Target="https://www.base-search.net/Search/Advanced" TargetMode="External"/><Relationship Id="rId232" Type="http://schemas.openxmlformats.org/officeDocument/2006/relationships/hyperlink" Target="http://jurisguide.univ-paris1.fr/Incontournables/Incountfiches/droitadminist.htm" TargetMode="External"/><Relationship Id="rId253" Type="http://schemas.openxmlformats.org/officeDocument/2006/relationships/hyperlink" Target="http://www.legifrance.gouv.fr/Bases-de-donnees/Contenus/Jurisprudence-administrative" TargetMode="External"/><Relationship Id="rId274" Type="http://schemas.openxmlformats.org/officeDocument/2006/relationships/hyperlink" Target="http://www.legifrance.gouv.fr/" TargetMode="External"/><Relationship Id="rId27" Type="http://schemas.openxmlformats.org/officeDocument/2006/relationships/hyperlink" Target="http://www.precisement.org/blog" TargetMode="External"/><Relationship Id="rId48" Type="http://schemas.openxmlformats.org/officeDocument/2006/relationships/hyperlink" Target="https://twitter.com/i/lists/194131288/members" TargetMode="External"/><Relationship Id="rId69" Type="http://schemas.openxmlformats.org/officeDocument/2006/relationships/hyperlink" Target="https://www.eyrolles.com/Droit/" TargetMode="External"/><Relationship Id="rId113" Type="http://schemas.openxmlformats.org/officeDocument/2006/relationships/hyperlink" Target="http://www.conseil-etat.fr/Media/CDE/Francais/manuel_utilisation_base_jurisprudence_internet" TargetMode="External"/><Relationship Id="rId134" Type="http://schemas.openxmlformats.org/officeDocument/2006/relationships/hyperlink" Target="http://www.conseil-etat.fr/Tribunaux-Cours/La-juridiction-administrative" TargetMode="External"/><Relationship Id="rId80" Type="http://schemas.openxmlformats.org/officeDocument/2006/relationships/hyperlink" Target="http://www.courdecassation.fr/" TargetMode="External"/><Relationship Id="rId155" Type="http://schemas.openxmlformats.org/officeDocument/2006/relationships/hyperlink" Target="http://www.legifrance.gouv.fr/affichTexte.do?cidTexte=JORFTEXT000000380718" TargetMode="External"/><Relationship Id="rId176" Type="http://schemas.openxmlformats.org/officeDocument/2006/relationships/hyperlink" Target="http://www.legifrance.gouv.fr/Droit-francais/Guide-de-legistique/III.-Redaction-des-textes/3.2.-Organisation-du-texte/3.2.2.-Division-du-texte" TargetMode="External"/><Relationship Id="rId197" Type="http://schemas.openxmlformats.org/officeDocument/2006/relationships/hyperlink" Target="http://eur-lex.europa.eu/n-lex/" TargetMode="External"/><Relationship Id="rId201" Type="http://schemas.openxmlformats.org/officeDocument/2006/relationships/hyperlink" Target="http://www.vigilibris.com/" TargetMode="External"/><Relationship Id="rId222" Type="http://schemas.openxmlformats.org/officeDocument/2006/relationships/hyperlink" Target="https://consilium-eureka.hosted.exlibrisgroup.com/primo-explore/search?vid=32CEU_VU1&amp;lang=fr_FR" TargetMode="External"/><Relationship Id="rId243" Type="http://schemas.openxmlformats.org/officeDocument/2006/relationships/hyperlink" Target="http://jurisguide.univ-paris1.fr/Incontournables/Incountfiches/revuejuridiquenvironnement.htm" TargetMode="External"/><Relationship Id="rId264" Type="http://schemas.openxmlformats.org/officeDocument/2006/relationships/hyperlink" Target="https://www.conseil-etat.fr/ressources/avis-aux-pouvoirs-publics/derniers-avis-publies" TargetMode="External"/><Relationship Id="rId17" Type="http://schemas.openxmlformats.org/officeDocument/2006/relationships/image" Target="media/image2.png"/><Relationship Id="rId38" Type="http://schemas.openxmlformats.org/officeDocument/2006/relationships/hyperlink" Target="http://www.bfdc.org/" TargetMode="External"/><Relationship Id="rId59" Type="http://schemas.openxmlformats.org/officeDocument/2006/relationships/hyperlink" Target="http://www.senat.fr/territoires/index.html" TargetMode="External"/><Relationship Id="rId103" Type="http://schemas.openxmlformats.org/officeDocument/2006/relationships/hyperlink" Target="http://www.senat.fr/dossiers-legislatifs/adoptes-avant-1978.html" TargetMode="External"/><Relationship Id="rId124" Type="http://schemas.openxmlformats.org/officeDocument/2006/relationships/hyperlink" Target="http://curia.europa.eu/" TargetMode="External"/><Relationship Id="rId70" Type="http://schemas.openxmlformats.org/officeDocument/2006/relationships/hyperlink" Target="https://www.wkf.fr/gamme-public.html" TargetMode="External"/><Relationship Id="rId91" Type="http://schemas.openxmlformats.org/officeDocument/2006/relationships/hyperlink" Target="http://www.senat.fr/leg/archives.html" TargetMode="External"/><Relationship Id="rId145" Type="http://schemas.openxmlformats.org/officeDocument/2006/relationships/hyperlink" Target="http://www.venice.coe.int/site/main/CODICES_F.asp" TargetMode="External"/><Relationship Id="rId166" Type="http://schemas.openxmlformats.org/officeDocument/2006/relationships/hyperlink" Target="http://www.legifrance.gouv.fr/Droit-francais/Guide-de-legistique/I.-Conception-des-textes/1.3.-Hierarchie-des-normes/1.3.7.-Circulaires-directives-instructions" TargetMode="External"/><Relationship Id="rId187" Type="http://schemas.openxmlformats.org/officeDocument/2006/relationships/hyperlink" Target="http://www.assemblee-nationale.fr/14/documents/index-application_lois.asp" TargetMode="External"/><Relationship Id="rId1" Type="http://schemas.openxmlformats.org/officeDocument/2006/relationships/customXml" Target="../customXml/item1.xml"/><Relationship Id="rId212" Type="http://schemas.openxmlformats.org/officeDocument/2006/relationships/hyperlink" Target="https://isidore.science/" TargetMode="External"/><Relationship Id="rId233" Type="http://schemas.openxmlformats.org/officeDocument/2006/relationships/hyperlink" Target="http://jurisguide.univ-paris1.fr/Incontournables/Incountfiches/revuefranadminpub.htm" TargetMode="External"/><Relationship Id="rId254" Type="http://schemas.openxmlformats.org/officeDocument/2006/relationships/hyperlink" Target="http://www.legifrance.gouv.fr/initRechExpJuriAdmin.do" TargetMode="External"/><Relationship Id="rId28" Type="http://schemas.openxmlformats.org/officeDocument/2006/relationships/hyperlink" Target="http://www.lagbd.org/index.php/Liste_des_Blogs" TargetMode="External"/><Relationship Id="rId49" Type="http://schemas.openxmlformats.org/officeDocument/2006/relationships/hyperlink" Target="http://www.maitre-eolas.fr/" TargetMode="External"/><Relationship Id="rId114" Type="http://schemas.openxmlformats.org/officeDocument/2006/relationships/hyperlink" Target="http://www.conseil-etat.fr/Decisions-Avis-Publications/Se-procurer-les-actes-du-Conseil-d-Etat" TargetMode="External"/><Relationship Id="rId275" Type="http://schemas.openxmlformats.org/officeDocument/2006/relationships/hyperlink" Target="https://www.legifrance.gouv.fr/loda/id/JORFTEXT000029964770" TargetMode="External"/><Relationship Id="rId60" Type="http://schemas.openxmlformats.org/officeDocument/2006/relationships/hyperlink" Target="http://www.adcf.org/" TargetMode="External"/><Relationship Id="rId81" Type="http://schemas.openxmlformats.org/officeDocument/2006/relationships/hyperlink" Target="http://www.courdecassation.fr/" TargetMode="External"/><Relationship Id="rId135" Type="http://schemas.openxmlformats.org/officeDocument/2006/relationships/hyperlink" Target="http://amiens.tribunal-administratif.fr/ta-caa/lettre-de-la-jurisprudence/" TargetMode="External"/><Relationship Id="rId156" Type="http://schemas.openxmlformats.org/officeDocument/2006/relationships/hyperlink" Target="http://www.legifrance.gouv.fr/WAspad/UnTexteDeJorf?numjo=PRMX9310815C" TargetMode="External"/><Relationship Id="rId177" Type="http://schemas.openxmlformats.org/officeDocument/2006/relationships/hyperlink" Target="http://www.legifrance.gouv.fr/Droit-francais/Guide-de-legistique/III.-Redaction-des-textes/3.2.-Organisation-du-texte/3.2.3-Annexes" TargetMode="External"/><Relationship Id="rId198" Type="http://schemas.openxmlformats.org/officeDocument/2006/relationships/hyperlink" Target="http://www.precisement.org/internet_jur/droit_intl_etr.htm" TargetMode="External"/><Relationship Id="rId202" Type="http://schemas.openxmlformats.org/officeDocument/2006/relationships/hyperlink" Target="http://www.ssrn.com/" TargetMode="External"/><Relationship Id="rId223" Type="http://schemas.openxmlformats.org/officeDocument/2006/relationships/hyperlink" Target="https://consilium-eureka.hosted.exlibrisgroup.com/primo-explore/search?vid=32CEU_VU1&amp;lang=fr_FR" TargetMode="External"/><Relationship Id="rId244" Type="http://schemas.openxmlformats.org/officeDocument/2006/relationships/hyperlink" Target="http://jurisguide.univ-paris1.fr/Incontournables/Incountfiches/droit&amp;ville.htm" TargetMode="External"/><Relationship Id="rId18" Type="http://schemas.openxmlformats.org/officeDocument/2006/relationships/hyperlink" Target="http://www.sup-numerique.gouv.fr/recherche.php?pid=33226&amp;type=Simple&amp;recMot=jurisprudence" TargetMode="External"/><Relationship Id="rId39" Type="http://schemas.openxmlformats.org/officeDocument/2006/relationships/hyperlink" Target="http://www.bfdc.org/" TargetMode="External"/><Relationship Id="rId265" Type="http://schemas.openxmlformats.org/officeDocument/2006/relationships/hyperlink" Target="mailto:diffusion-jurisprudence@conseil-etat.fr" TargetMode="External"/><Relationship Id="rId50" Type="http://schemas.openxmlformats.org/officeDocument/2006/relationships/hyperlink" Target="http://www.maitre-eolas.fr/category/Les-lecons-de-maitre-eolas" TargetMode="External"/><Relationship Id="rId104" Type="http://schemas.openxmlformats.org/officeDocument/2006/relationships/hyperlink" Target="https://gallica.bnf.fr/ark:/12148/cb41372946v/date" TargetMode="External"/><Relationship Id="rId125" Type="http://schemas.openxmlformats.org/officeDocument/2006/relationships/hyperlink" Target="http://curia.europa.eu/juris/recherche.jsf?language=fr" TargetMode="External"/><Relationship Id="rId146" Type="http://schemas.openxmlformats.org/officeDocument/2006/relationships/hyperlink" Target="http://www.venice.coe.int/VOTA/fr/start.html" TargetMode="External"/><Relationship Id="rId167" Type="http://schemas.openxmlformats.org/officeDocument/2006/relationships/hyperlink" Target="http://www.legifrance.gouv.fr/Droit-francais/Guide-de-legistique/I.-Conception-des-textes/1.4.-Acces-au-droit/1.4.2.-Codification-considerations-generales" TargetMode="External"/><Relationship Id="rId188" Type="http://schemas.openxmlformats.org/officeDocument/2006/relationships/hyperlink" Target="http://www.assemblee-nationale.fr/connaissance/office-legislation.asp" TargetMode="External"/><Relationship Id="rId71" Type="http://schemas.openxmlformats.org/officeDocument/2006/relationships/hyperlink" Target="https://boutique.lexisnexis.fr/" TargetMode="External"/><Relationship Id="rId92" Type="http://schemas.openxmlformats.org/officeDocument/2006/relationships/hyperlink" Target="http://www.assemblee-nationale.fr/14/debats/index.asp" TargetMode="External"/><Relationship Id="rId213" Type="http://schemas.openxmlformats.org/officeDocument/2006/relationships/hyperlink" Target="https://papers.ssrn.com/sol3/DisplayAbstractSearch.cfm" TargetMode="External"/><Relationship Id="rId234" Type="http://schemas.openxmlformats.org/officeDocument/2006/relationships/hyperlink" Target="http://jurisguide.univ-paris1.fr/Incontournables/Incountfiches/revueinternatscadminis.htm" TargetMode="External"/><Relationship Id="rId2" Type="http://schemas.openxmlformats.org/officeDocument/2006/relationships/numbering" Target="numbering.xml"/><Relationship Id="rId29" Type="http://schemas.openxmlformats.org/officeDocument/2006/relationships/hyperlink" Target="http://www.droitpublic.net/" TargetMode="External"/><Relationship Id="rId255" Type="http://schemas.openxmlformats.org/officeDocument/2006/relationships/hyperlink" Target="http://www.legifrance.gouv.fr/initRechExpJuriAdmin.do" TargetMode="External"/><Relationship Id="rId276" Type="http://schemas.openxmlformats.org/officeDocument/2006/relationships/fontTable" Target="fontTable.xml"/><Relationship Id="rId40" Type="http://schemas.openxmlformats.org/officeDocument/2006/relationships/hyperlink" Target="http://www.bertrandmathieu.fr/" TargetMode="External"/><Relationship Id="rId115" Type="http://schemas.openxmlformats.org/officeDocument/2006/relationships/hyperlink" Target="http://www.conseil-etat.fr/Decisions-Avis-Publications/Avis/ConsiliaWeb" TargetMode="External"/><Relationship Id="rId136" Type="http://schemas.openxmlformats.org/officeDocument/2006/relationships/hyperlink" Target="http://douai.cour-administrative-appel.fr/ta-caa/lettre-de-la-jurisprudence/" TargetMode="External"/><Relationship Id="rId157" Type="http://schemas.openxmlformats.org/officeDocument/2006/relationships/hyperlink" Target="http://www.legifrance.gouv.fr/WAspad/UnTexteDeJorf?numjo=PRMX9310815C" TargetMode="External"/><Relationship Id="rId178" Type="http://schemas.openxmlformats.org/officeDocument/2006/relationships/hyperlink" Target="http://www.legifrance.gouv.fr/Droit-francais/Guide-de-legistique/III.-Redaction-des-textes/3.3.-Langue-du-texte/3.3.2-Choix-des-termes-et-des-locutions-juridiques" TargetMode="External"/><Relationship Id="rId61" Type="http://schemas.openxmlformats.org/officeDocument/2006/relationships/hyperlink" Target="https://www.collectivites-locales.gouv.fr/" TargetMode="External"/><Relationship Id="rId82" Type="http://schemas.openxmlformats.org/officeDocument/2006/relationships/hyperlink" Target="http://curia.europa.eu/fr/" TargetMode="External"/><Relationship Id="rId199" Type="http://schemas.openxmlformats.org/officeDocument/2006/relationships/hyperlink" Target="http://www.nyulawglobal.org/globalex/" TargetMode="External"/><Relationship Id="rId203" Type="http://schemas.openxmlformats.org/officeDocument/2006/relationships/hyperlink" Target="http://www.ssrn.com/lsn/index.html" TargetMode="External"/><Relationship Id="rId19" Type="http://schemas.openxmlformats.org/officeDocument/2006/relationships/hyperlink" Target="http://jurisguide.univ-paris1.fr/" TargetMode="External"/><Relationship Id="rId224" Type="http://schemas.openxmlformats.org/officeDocument/2006/relationships/hyperlink" Target="https://www.sciencespo.fr/bibliotheque/" TargetMode="External"/><Relationship Id="rId245" Type="http://schemas.openxmlformats.org/officeDocument/2006/relationships/hyperlink" Target="http://jurisguide.univ-paris1.fr/Incontournables/Incountfiches/etudesfoncieres.htm" TargetMode="External"/><Relationship Id="rId266" Type="http://schemas.openxmlformats.org/officeDocument/2006/relationships/hyperlink" Target="https://www.conseil-etat.fr/ressources/etudes-publications/rapports-etudes/rapports-annuels" TargetMode="External"/><Relationship Id="rId30" Type="http://schemas.openxmlformats.org/officeDocument/2006/relationships/hyperlink" Target="http://laconstitution.fr/" TargetMode="External"/><Relationship Id="rId105" Type="http://schemas.openxmlformats.org/officeDocument/2006/relationships/hyperlink" Target="https://gallica.bnf.fr/ark:/12148/cb435153678/date&amp;rk=64378;0" TargetMode="External"/><Relationship Id="rId126" Type="http://schemas.openxmlformats.org/officeDocument/2006/relationships/hyperlink" Target="https://curia.europa.eu/jcms/jcms/Jo2_7045/fr" TargetMode="External"/><Relationship Id="rId147" Type="http://schemas.openxmlformats.org/officeDocument/2006/relationships/hyperlink" Target="http://www.venice.coe.int/site/main/Documents_F.asp" TargetMode="External"/><Relationship Id="rId168" Type="http://schemas.openxmlformats.org/officeDocument/2006/relationships/hyperlink" Target="http://www.legifrance.gouv.fr/Droit-francais/Guide-de-legistique/II.-Etapes-de-l-elaboration-des-textes/2.1.-Regles-generales/2.1.2.-Consultations-prealables" TargetMode="External"/><Relationship Id="rId51" Type="http://schemas.openxmlformats.org/officeDocument/2006/relationships/hyperlink" Target="http://www.maitre-eolas.fr/category/Commentaire-judiciaire" TargetMode="External"/><Relationship Id="rId72" Type="http://schemas.openxmlformats.org/officeDocument/2006/relationships/hyperlink" Target="https://boutique.lexisnexis.fr/6709-lexis-360-secteur-public" TargetMode="External"/><Relationship Id="rId93" Type="http://schemas.openxmlformats.org/officeDocument/2006/relationships/hyperlink" Target="http://www.senat.fr/seances/seances.html" TargetMode="External"/><Relationship Id="rId189" Type="http://schemas.openxmlformats.org/officeDocument/2006/relationships/hyperlink" Target="http://www.assemblee-nationale.fr/connaissance/office-legislation.asp" TargetMode="External"/><Relationship Id="rId3" Type="http://schemas.openxmlformats.org/officeDocument/2006/relationships/styles" Target="styles.xml"/><Relationship Id="rId214" Type="http://schemas.openxmlformats.org/officeDocument/2006/relationships/hyperlink" Target="https://scinapse.io/" TargetMode="External"/><Relationship Id="rId235" Type="http://schemas.openxmlformats.org/officeDocument/2006/relationships/hyperlink" Target="http://jurisguide.univ-paris1.fr/Incontournables/Incountfiches/recdeconsetat.htm" TargetMode="External"/><Relationship Id="rId256" Type="http://schemas.openxmlformats.org/officeDocument/2006/relationships/hyperlink" Target="http://frlii.org/ce/" TargetMode="External"/><Relationship Id="rId277" Type="http://schemas.openxmlformats.org/officeDocument/2006/relationships/theme" Target="theme/theme1.xml"/><Relationship Id="rId116" Type="http://schemas.openxmlformats.org/officeDocument/2006/relationships/hyperlink" Target="http://www.conseil-etat.fr/Actualites/Communiques/ConsiliaWeb-la-base-de-donnees-dediee-aux-avis-consultatifs" TargetMode="External"/><Relationship Id="rId137" Type="http://schemas.openxmlformats.org/officeDocument/2006/relationships/hyperlink" Target="https://accf-francophonie.org/" TargetMode="External"/><Relationship Id="rId158" Type="http://schemas.openxmlformats.org/officeDocument/2006/relationships/hyperlink" Target="http://www.legifrance.gouv.fr/Droit-francais/Guide-de-legistique" TargetMode="External"/><Relationship Id="rId20" Type="http://schemas.openxmlformats.org/officeDocument/2006/relationships/hyperlink" Target="http://jurisguide.univ-paris1.fr/fiches-documentaires/" TargetMode="External"/><Relationship Id="rId41" Type="http://schemas.openxmlformats.org/officeDocument/2006/relationships/hyperlink" Target="http://oliviatambou.blogs.com/" TargetMode="External"/><Relationship Id="rId62" Type="http://schemas.openxmlformats.org/officeDocument/2006/relationships/hyperlink" Target="http://www.lexbase.fr/" TargetMode="External"/><Relationship Id="rId83" Type="http://schemas.openxmlformats.org/officeDocument/2006/relationships/hyperlink" Target="http://www.echr.coe.int/echr" TargetMode="External"/><Relationship Id="rId179" Type="http://schemas.openxmlformats.org/officeDocument/2006/relationships/hyperlink" Target="http://www.legifrance.gouv.fr/Droit-francais/Guide-de-legistique/III.-Redaction-des-textes/3.4.-Modifications-insertions-renvois/3.4.2.-Renvois-au-droit-positif" TargetMode="External"/><Relationship Id="rId190" Type="http://schemas.openxmlformats.org/officeDocument/2006/relationships/hyperlink" Target="http://www.assemblee-nationale.fr/connaissance/fiches_synthese/septembre2012/fiche_52.asp" TargetMode="External"/><Relationship Id="rId204" Type="http://schemas.openxmlformats.org/officeDocument/2006/relationships/hyperlink" Target="http://roar.eprints.org/" TargetMode="External"/><Relationship Id="rId225" Type="http://schemas.openxmlformats.org/officeDocument/2006/relationships/hyperlink" Target="https://catalogue-bibliotheque.sciencespo.fr/discovery/search?vid=33USPC_SPO:SPO&amp;lang=fr" TargetMode="External"/><Relationship Id="rId246" Type="http://schemas.openxmlformats.org/officeDocument/2006/relationships/hyperlink" Target="http://jurisguide.univ-paris1.fr/Incontournables/Incountfiches/revuefranfinancespub.htm" TargetMode="External"/><Relationship Id="rId267" Type="http://schemas.openxmlformats.org/officeDocument/2006/relationships/hyperlink" Target="https://www.conseil-etat.fr/ressources/avis-aux-pouvoirs-publics/derniers-avis-publies" TargetMode="External"/><Relationship Id="rId106" Type="http://schemas.openxmlformats.org/officeDocument/2006/relationships/hyperlink" Target="http://www.senat.fr/histoire/les_travaux_du_senat_de_la_troisieme_republique.html" TargetMode="External"/><Relationship Id="rId127" Type="http://schemas.openxmlformats.org/officeDocument/2006/relationships/hyperlink" Target="http://curia.eu.int/fr/content/juris/juris.htm" TargetMode="External"/><Relationship Id="rId10" Type="http://schemas.openxmlformats.org/officeDocument/2006/relationships/hyperlink" Target="mailto:stephane.cottin@conseil-constitutionnel.fr" TargetMode="External"/><Relationship Id="rId31" Type="http://schemas.openxmlformats.org/officeDocument/2006/relationships/hyperlink" Target="http://www.guglielmi.fr/" TargetMode="External"/><Relationship Id="rId52" Type="http://schemas.openxmlformats.org/officeDocument/2006/relationships/hyperlink" Target="http://www.maitre-eolas.fr/category/Commentaire-judiciaire" TargetMode="External"/><Relationship Id="rId73" Type="http://schemas.openxmlformats.org/officeDocument/2006/relationships/footer" Target="footer1.xml"/><Relationship Id="rId94" Type="http://schemas.openxmlformats.org/officeDocument/2006/relationships/hyperlink" Target="http://archives.assemblee-nationale.fr/index.asp" TargetMode="External"/><Relationship Id="rId148" Type="http://schemas.openxmlformats.org/officeDocument/2006/relationships/hyperlink" Target="http://www.coe.int/t/dg1/default_fr.asp" TargetMode="External"/><Relationship Id="rId169" Type="http://schemas.openxmlformats.org/officeDocument/2006/relationships/hyperlink" Target="http://www.legifrance.gouv.fr/Droit-francais/Guide-de-legistique/II.-Etapes-de-l-elaboration-des-textes/2.1.-Regles-generales/2.1.3-Procedures-de-recueil-des-signatures-et-contreseings" TargetMode="External"/><Relationship Id="rId4" Type="http://schemas.openxmlformats.org/officeDocument/2006/relationships/settings" Target="settings.xml"/><Relationship Id="rId180" Type="http://schemas.openxmlformats.org/officeDocument/2006/relationships/hyperlink" Target="http://www.legifrance.gouv.fr/Droit-francais/Guide-de-legistique/V.-Schemas-logiques-et-cas-pratiques/5.1.-Schemas-logiques/5.1.2.-Questions-de-competence" TargetMode="External"/><Relationship Id="rId215" Type="http://schemas.openxmlformats.org/officeDocument/2006/relationships/hyperlink" Target="https://www.lens.org/" TargetMode="External"/><Relationship Id="rId236" Type="http://schemas.openxmlformats.org/officeDocument/2006/relationships/hyperlink" Target="http://jurisguide.univ-paris1.fr/Incontournables/Incountfiches/recdeconsetat.htm" TargetMode="External"/><Relationship Id="rId257" Type="http://schemas.openxmlformats.org/officeDocument/2006/relationships/header" Target="header1.xml"/><Relationship Id="rId42" Type="http://schemas.openxmlformats.org/officeDocument/2006/relationships/hyperlink" Target="https://blogdroiteuropeen.com/" TargetMode="External"/><Relationship Id="rId84" Type="http://schemas.openxmlformats.org/officeDocument/2006/relationships/hyperlink" Target="http://www.legifrance.gouv.fr/initRechJuriJudi.do" TargetMode="External"/><Relationship Id="rId138" Type="http://schemas.openxmlformats.org/officeDocument/2006/relationships/hyperlink" Target="http://www.ahjucaf.org/" TargetMode="External"/><Relationship Id="rId191" Type="http://schemas.openxmlformats.org/officeDocument/2006/relationships/hyperlink" Target="http://simplifionslaloi.assemblee-nationale.fr/" TargetMode="External"/><Relationship Id="rId205" Type="http://schemas.openxmlformats.org/officeDocument/2006/relationships/hyperlink" Target="http://roar.eprints.org/cgi/search/advanced" TargetMode="External"/><Relationship Id="rId247" Type="http://schemas.openxmlformats.org/officeDocument/2006/relationships/hyperlink" Target="http://jurisguide.univ-paris1.fr/Incontournables/Incountfiches/revuedutresor.htm" TargetMode="External"/><Relationship Id="rId107" Type="http://schemas.openxmlformats.org/officeDocument/2006/relationships/hyperlink" Target="http://gallica.bnf.fr/ark:/12148/cb41473216d/date" TargetMode="External"/><Relationship Id="rId11" Type="http://schemas.openxmlformats.org/officeDocument/2006/relationships/hyperlink" Target="http://www.servicedoc.info/scpo/" TargetMode="External"/><Relationship Id="rId53" Type="http://schemas.openxmlformats.org/officeDocument/2006/relationships/hyperlink" Target="http://maitremo.fr/" TargetMode="External"/><Relationship Id="rId149" Type="http://schemas.openxmlformats.org/officeDocument/2006/relationships/hyperlink" Target="http://e-justice.europa.eu/" TargetMode="External"/><Relationship Id="rId95" Type="http://schemas.openxmlformats.org/officeDocument/2006/relationships/hyperlink" Target="http://www.senat.fr/comptes-rendus-seances/5eme/seances/archiveSeances.html" TargetMode="External"/><Relationship Id="rId160" Type="http://schemas.openxmlformats.org/officeDocument/2006/relationships/hyperlink" Target="http://www.legifrance.gouv.fr/Droit-francais/Guide-de-legistique/I.-Conception-des-textes/1.1.-Necessite-des-normes/1.1.1.-Questions-prealables" TargetMode="External"/><Relationship Id="rId216" Type="http://schemas.openxmlformats.org/officeDocument/2006/relationships/hyperlink" Target="https://academic.microsoft.com/hom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ourdecassation.fr/publications_cour_26/rapport_annuel_36/rapport_2002_140/deuxieme_partie_etudes_documents_143/etudes_diverses_146/arrets_cour_6121.html" TargetMode="External"/><Relationship Id="rId7" Type="http://schemas.openxmlformats.org/officeDocument/2006/relationships/hyperlink" Target="http://papers.ssrn.com/sol3/JELJOUR_Results.cfm?code=K" TargetMode="External"/><Relationship Id="rId2" Type="http://schemas.openxmlformats.org/officeDocument/2006/relationships/hyperlink" Target="http://www.legifrance.gouv.fr/jo_pdf.do?cidTexte=JORFTEXT000029964770" TargetMode="External"/><Relationship Id="rId1" Type="http://schemas.openxmlformats.org/officeDocument/2006/relationships/hyperlink" Target="http://jurisguide.univ-paris1.fr/ARTICLES/index.php?view=1&amp;artid=102" TargetMode="External"/><Relationship Id="rId6" Type="http://schemas.openxmlformats.org/officeDocument/2006/relationships/hyperlink" Target="http://fr.wikipedia.org/wiki/Classification_JEL" TargetMode="External"/><Relationship Id="rId5" Type="http://schemas.openxmlformats.org/officeDocument/2006/relationships/hyperlink" Target="http://en.wikipedia.org/wiki/Academic_databases_and_search_engines" TargetMode="External"/><Relationship Id="rId4" Type="http://schemas.openxmlformats.org/officeDocument/2006/relationships/hyperlink" Target="http://www.precisement.org/blog/Ou-trouver-des-arrets-de-cour-d.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11DC5D4-DE2F-4B6C-B6C0-E6216EA0A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41</Pages>
  <Words>23236</Words>
  <Characters>127803</Characters>
  <Application>Microsoft Office Word</Application>
  <DocSecurity>0</DocSecurity>
  <Lines>1065</Lines>
  <Paragraphs>301</Paragraphs>
  <ScaleCrop>false</ScaleCrop>
  <HeadingPairs>
    <vt:vector size="2" baseType="variant">
      <vt:variant>
        <vt:lpstr>Titre</vt:lpstr>
      </vt:variant>
      <vt:variant>
        <vt:i4>1</vt:i4>
      </vt:variant>
    </vt:vector>
  </HeadingPairs>
  <TitlesOfParts>
    <vt:vector size="1" baseType="lpstr">
      <vt:lpstr>La recherche documentaire en droit administratif</vt:lpstr>
    </vt:vector>
  </TitlesOfParts>
  <Company>SPM</Company>
  <LinksUpToDate>false</LinksUpToDate>
  <CharactersWithSpaces>150738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recherche documentaire en droit administratif</dc:title>
  <dc:creator>Stephane</dc:creator>
  <cp:lastModifiedBy>Stéphane Cottin</cp:lastModifiedBy>
  <cp:revision>13</cp:revision>
  <cp:lastPrinted>2021-09-20T17:17:00Z</cp:lastPrinted>
  <dcterms:created xsi:type="dcterms:W3CDTF">2018-09-07T09:25:00Z</dcterms:created>
  <dcterms:modified xsi:type="dcterms:W3CDTF">2021-09-20T17:17:00Z</dcterms:modified>
</cp:coreProperties>
</file>